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A3A" w:rsidRDefault="000E0A3A">
      <w:pPr>
        <w:widowControl w:val="0"/>
        <w:shd w:val="clear" w:color="auto" w:fill="FFFFFF"/>
        <w:autoSpaceDE w:val="0"/>
        <w:autoSpaceDN w:val="0"/>
        <w:adjustRightInd w:val="0"/>
        <w:spacing w:after="100" w:line="240" w:lineRule="auto"/>
        <w:ind w:left="121" w:right="107"/>
        <w:jc w:val="center"/>
        <w:rPr>
          <w:rFonts w:ascii="Ottawa" w:hAnsi="Ottawa" w:cs="Ottawa"/>
          <w:color w:val="000000"/>
          <w:sz w:val="32"/>
          <w:szCs w:val="32"/>
          <w:highlight w:val="white"/>
        </w:rPr>
      </w:pPr>
    </w:p>
    <w:p w:rsidR="000E0A3A" w:rsidRDefault="000E0A3A">
      <w:pPr>
        <w:widowControl w:val="0"/>
        <w:shd w:val="clear" w:color="auto" w:fill="FFFFFF"/>
        <w:autoSpaceDE w:val="0"/>
        <w:autoSpaceDN w:val="0"/>
        <w:adjustRightInd w:val="0"/>
        <w:spacing w:after="100" w:line="240" w:lineRule="auto"/>
        <w:ind w:left="121" w:right="107"/>
        <w:rPr>
          <w:rFonts w:ascii="Ottawa" w:hAnsi="Ottawa" w:cs="Ottawa"/>
          <w:color w:val="000000"/>
          <w:sz w:val="16"/>
          <w:szCs w:val="16"/>
          <w:highlight w:val="white"/>
        </w:rPr>
      </w:pPr>
    </w:p>
    <w:p w:rsidR="000E0A3A" w:rsidRDefault="000E0A3A">
      <w:pPr>
        <w:widowControl w:val="0"/>
        <w:shd w:val="clear" w:color="auto" w:fill="FFFFFF"/>
        <w:autoSpaceDE w:val="0"/>
        <w:autoSpaceDN w:val="0"/>
        <w:adjustRightInd w:val="0"/>
        <w:spacing w:after="100" w:line="240" w:lineRule="auto"/>
        <w:ind w:left="121" w:right="107"/>
        <w:rPr>
          <w:rFonts w:ascii="Ottawa" w:hAnsi="Ottawa" w:cs="Ottawa"/>
          <w:color w:val="000000"/>
          <w:sz w:val="4"/>
          <w:szCs w:val="4"/>
          <w:highlight w:val="white"/>
        </w:rPr>
      </w:pPr>
    </w:p>
    <w:p w:rsidR="000E0A3A" w:rsidRDefault="000E0A3A">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p>
    <w:p w:rsidR="000E0A3A" w:rsidRDefault="000E0A3A">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p>
    <w:p w:rsidR="000E0A3A" w:rsidRDefault="000E0A3A">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r>
        <w:rPr>
          <w:rFonts w:ascii="Ottawa" w:hAnsi="Ottawa" w:cs="Ottawa"/>
          <w:color w:val="000000"/>
          <w:sz w:val="32"/>
          <w:szCs w:val="32"/>
          <w:highlight w:val="white"/>
        </w:rPr>
        <w:t>ENTIDAD 624</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32"/>
          <w:szCs w:val="32"/>
          <w:highlight w:val="white"/>
        </w:rPr>
      </w:pPr>
      <w:r>
        <w:rPr>
          <w:rFonts w:ascii="Ottawa" w:hAnsi="Ottawa" w:cs="Ottawa"/>
          <w:b/>
          <w:bCs/>
          <w:color w:val="000000"/>
          <w:sz w:val="32"/>
          <w:szCs w:val="32"/>
          <w:highlight w:val="white"/>
        </w:rPr>
        <w:t>SERVICIO GEOLÓGICO MINERO ARGENTINO</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r>
        <w:rPr>
          <w:rFonts w:ascii="Ottawa" w:hAnsi="Ottawa" w:cs="Ottawa"/>
          <w:color w:val="000000"/>
          <w:sz w:val="20"/>
          <w:szCs w:val="20"/>
          <w:highlight w:val="white"/>
        </w:rPr>
        <w:t>__________________________________</w:t>
      </w:r>
    </w:p>
    <w:p w:rsidR="000E0A3A" w:rsidRDefault="000E0A3A">
      <w:pPr>
        <w:widowControl w:val="0"/>
        <w:autoSpaceDE w:val="0"/>
        <w:autoSpaceDN w:val="0"/>
        <w:adjustRightInd w:val="0"/>
        <w:spacing w:after="0" w:line="240" w:lineRule="auto"/>
        <w:ind w:left="121" w:right="107"/>
        <w:jc w:val="center"/>
        <w:rPr>
          <w:rFonts w:ascii="Times New Roman" w:hAnsi="Times New Roman"/>
          <w:color w:val="000000"/>
          <w:sz w:val="24"/>
          <w:szCs w:val="24"/>
        </w:rPr>
      </w:pPr>
    </w:p>
    <w:p w:rsidR="000E0A3A" w:rsidRDefault="000E0A3A">
      <w:pPr>
        <w:widowControl w:val="0"/>
        <w:autoSpaceDE w:val="0"/>
        <w:autoSpaceDN w:val="0"/>
        <w:adjustRightInd w:val="0"/>
        <w:spacing w:after="0" w:line="240" w:lineRule="auto"/>
        <w:ind w:left="121" w:right="107"/>
        <w:jc w:val="center"/>
        <w:rPr>
          <w:rFonts w:ascii="Ottawa" w:hAnsi="Ottawa" w:cs="Ottawa"/>
          <w:b/>
          <w:bCs/>
          <w:color w:val="000000"/>
          <w:sz w:val="24"/>
          <w:szCs w:val="24"/>
        </w:rPr>
      </w:pPr>
      <w:r>
        <w:rPr>
          <w:rFonts w:ascii="Arial" w:hAnsi="Arial" w:cs="Arial"/>
          <w:sz w:val="24"/>
          <w:szCs w:val="24"/>
        </w:rPr>
        <w:br w:type="page"/>
      </w:r>
      <w:r>
        <w:rPr>
          <w:rFonts w:ascii="Ottawa" w:hAnsi="Ottawa" w:cs="Ottawa"/>
          <w:b/>
          <w:bCs/>
          <w:color w:val="000000"/>
          <w:sz w:val="24"/>
          <w:szCs w:val="24"/>
        </w:rPr>
        <w:lastRenderedPageBreak/>
        <w:t>POLÍTICA PRESUPUESTARIA DE LA ENTIDAD</w:t>
      </w:r>
    </w:p>
    <w:p w:rsidR="000E0A3A" w:rsidRDefault="000E0A3A">
      <w:pPr>
        <w:widowControl w:val="0"/>
        <w:shd w:val="clear" w:color="auto" w:fill="FFFFFF"/>
        <w:autoSpaceDE w:val="0"/>
        <w:autoSpaceDN w:val="0"/>
        <w:adjustRightInd w:val="0"/>
        <w:spacing w:after="0" w:line="240" w:lineRule="auto"/>
        <w:ind w:left="121" w:right="107"/>
        <w:jc w:val="center"/>
        <w:rPr>
          <w:rFonts w:ascii="Switzerland" w:hAnsi="Switzerland" w:cs="Switzerland"/>
          <w:color w:val="000000"/>
          <w:sz w:val="20"/>
          <w:szCs w:val="20"/>
          <w:highlight w:val="white"/>
        </w:rPr>
      </w:pPr>
    </w:p>
    <w:p w:rsidR="00C166A3" w:rsidRPr="00C166A3" w:rsidRDefault="00C166A3" w:rsidP="00C166A3">
      <w:pPr>
        <w:overflowPunct w:val="0"/>
        <w:autoSpaceDE w:val="0"/>
        <w:autoSpaceDN w:val="0"/>
        <w:adjustRightInd w:val="0"/>
        <w:spacing w:after="0" w:line="288" w:lineRule="auto"/>
        <w:ind w:firstLine="1134"/>
        <w:jc w:val="both"/>
        <w:textAlignment w:val="baseline"/>
        <w:rPr>
          <w:rFonts w:ascii="Switzerland" w:hAnsi="Switzerland"/>
          <w:sz w:val="20"/>
          <w:szCs w:val="24"/>
          <w:lang w:eastAsia="es-ES"/>
        </w:rPr>
      </w:pPr>
      <w:r w:rsidRPr="00C166A3">
        <w:rPr>
          <w:rFonts w:ascii="Switzerland" w:hAnsi="Switzerland"/>
          <w:sz w:val="20"/>
          <w:szCs w:val="24"/>
          <w:lang w:eastAsia="es-ES"/>
        </w:rPr>
        <w:t>El Servi</w:t>
      </w:r>
      <w:r w:rsidR="0019592C">
        <w:rPr>
          <w:rFonts w:ascii="Switzerland" w:hAnsi="Switzerland"/>
          <w:sz w:val="20"/>
          <w:szCs w:val="24"/>
          <w:lang w:eastAsia="es-ES"/>
        </w:rPr>
        <w:t xml:space="preserve">cio Geológico Minero Argentino </w:t>
      </w:r>
      <w:r w:rsidRPr="00C166A3">
        <w:rPr>
          <w:rFonts w:ascii="Switzerland" w:hAnsi="Switzerland"/>
          <w:sz w:val="20"/>
          <w:szCs w:val="24"/>
          <w:lang w:eastAsia="es-ES"/>
        </w:rPr>
        <w:t>es un organismo científico técnico descentralizado que cumple sus funciones en el ámbito de la Secretaría de Coordinación de Política Minera, dependiente del Ministerio de Producción y Trabajo. Los objetivos del SEGEMAR derivan expresa y directamente de los decretos de su creación y de los institutos que lo integran, a saber Decreto Nº 660/96 (creación del Servicio Geológico Minero Argentino), Decreto  Nº 2818/92 (Instituto de Tecnología Minera y Dirección Nacional del Servicio Geológico), Decreto Nº 1663/96 (</w:t>
      </w:r>
      <w:r w:rsidR="0019592C">
        <w:rPr>
          <w:rFonts w:ascii="Switzerland" w:hAnsi="Switzerland"/>
          <w:sz w:val="20"/>
          <w:szCs w:val="24"/>
          <w:lang w:eastAsia="es-ES"/>
        </w:rPr>
        <w:t>e</w:t>
      </w:r>
      <w:r w:rsidRPr="00C166A3">
        <w:rPr>
          <w:rFonts w:ascii="Switzerland" w:hAnsi="Switzerland"/>
          <w:sz w:val="20"/>
          <w:szCs w:val="24"/>
          <w:lang w:eastAsia="es-ES"/>
        </w:rPr>
        <w:t xml:space="preserve">structura funcional del SEGEMAR), y sus modificatorios, agregándose el cumplimiento de la Ley </w:t>
      </w:r>
      <w:r w:rsidR="0019592C" w:rsidRPr="00C166A3">
        <w:rPr>
          <w:rFonts w:ascii="Switzerland" w:hAnsi="Switzerland"/>
          <w:sz w:val="20"/>
          <w:szCs w:val="24"/>
          <w:lang w:eastAsia="es-ES"/>
        </w:rPr>
        <w:t xml:space="preserve">Nº </w:t>
      </w:r>
      <w:r w:rsidRPr="00C166A3">
        <w:rPr>
          <w:rFonts w:ascii="Switzerland" w:hAnsi="Switzerland"/>
          <w:sz w:val="20"/>
          <w:szCs w:val="24"/>
          <w:lang w:eastAsia="es-ES"/>
        </w:rPr>
        <w:t>24224 en su capítulo Primero Relevamiento Geológico y Temático del Territorio Nacional.</w:t>
      </w:r>
    </w:p>
    <w:p w:rsidR="00C166A3" w:rsidRPr="00C166A3" w:rsidRDefault="00C166A3" w:rsidP="00C166A3">
      <w:pPr>
        <w:overflowPunct w:val="0"/>
        <w:autoSpaceDE w:val="0"/>
        <w:autoSpaceDN w:val="0"/>
        <w:adjustRightInd w:val="0"/>
        <w:spacing w:after="0" w:line="288" w:lineRule="auto"/>
        <w:ind w:firstLine="1134"/>
        <w:jc w:val="both"/>
        <w:textAlignment w:val="baseline"/>
        <w:rPr>
          <w:rFonts w:ascii="Switzerland" w:hAnsi="Switzerland"/>
          <w:sz w:val="20"/>
          <w:szCs w:val="24"/>
          <w:lang w:eastAsia="es-ES"/>
        </w:rPr>
      </w:pPr>
    </w:p>
    <w:p w:rsidR="00C166A3" w:rsidRPr="00C166A3" w:rsidRDefault="00C166A3" w:rsidP="00C166A3">
      <w:pPr>
        <w:spacing w:after="0" w:line="288" w:lineRule="auto"/>
        <w:ind w:firstLine="1134"/>
        <w:jc w:val="both"/>
        <w:rPr>
          <w:rFonts w:ascii="Switzerland" w:hAnsi="Switzerland" w:cs="Calibri"/>
          <w:sz w:val="20"/>
          <w:szCs w:val="24"/>
          <w:lang w:eastAsia="es-ES"/>
        </w:rPr>
      </w:pPr>
      <w:r w:rsidRPr="00C166A3">
        <w:rPr>
          <w:rFonts w:ascii="Switzerland" w:hAnsi="Switzerland" w:cs="Calibri"/>
          <w:sz w:val="20"/>
          <w:szCs w:val="24"/>
          <w:lang w:eastAsia="es-ES"/>
        </w:rPr>
        <w:t>Las misiones y funciones del SEGEMAR se pueden sintetizar en las siguientes:</w:t>
      </w:r>
    </w:p>
    <w:p w:rsidR="00C166A3" w:rsidRPr="00C166A3" w:rsidRDefault="00C166A3" w:rsidP="00C166A3">
      <w:pPr>
        <w:spacing w:after="0" w:line="288" w:lineRule="auto"/>
        <w:ind w:firstLine="1134"/>
        <w:jc w:val="both"/>
        <w:rPr>
          <w:rFonts w:ascii="Switzerland" w:hAnsi="Switzerland" w:cs="Calibri"/>
          <w:sz w:val="20"/>
          <w:szCs w:val="24"/>
          <w:lang w:eastAsia="es-ES"/>
        </w:rPr>
      </w:pPr>
    </w:p>
    <w:p w:rsidR="00C166A3" w:rsidRPr="00C166A3" w:rsidRDefault="00C166A3" w:rsidP="00C166A3">
      <w:pPr>
        <w:spacing w:after="0" w:line="288" w:lineRule="auto"/>
        <w:ind w:firstLine="1134"/>
        <w:jc w:val="both"/>
        <w:rPr>
          <w:rFonts w:ascii="Switzerland" w:hAnsi="Switzerland" w:cs="Calibri"/>
          <w:sz w:val="20"/>
          <w:szCs w:val="24"/>
          <w:lang w:eastAsia="es-ES"/>
        </w:rPr>
      </w:pPr>
      <w:r w:rsidRPr="00C166A3">
        <w:rPr>
          <w:rFonts w:ascii="Switzerland" w:hAnsi="Switzerland" w:cs="Calibri"/>
          <w:sz w:val="20"/>
          <w:szCs w:val="24"/>
          <w:lang w:eastAsia="es-ES"/>
        </w:rPr>
        <w:t xml:space="preserve">El Servicio Geológico Minero Argentino (SEGEMAR) es el organismo nacional de producción y coordinación de información geológica, geológico-minera y tecnológica. A partir del conocimiento geológico y mediante la generación, gestión y procesamiento de información especializada, el SEGEMAR contribuye al descubrimiento y aprovechamiento de nuevas riquezas naturales (minerales, hidrocarburos, aguas subterráneas, recursos geotermales), como también a la evaluación de peligros geológicos con el fin de brindar información para un ordenamiento territorial, la salvaguarda de vidas y protección de obras de infraestructura. El accionar operativo del SEGEMAR se efectúa por medio de sus </w:t>
      </w:r>
      <w:r w:rsidR="0019592C">
        <w:rPr>
          <w:rFonts w:ascii="Switzerland" w:hAnsi="Switzerland" w:cs="Calibri"/>
          <w:sz w:val="20"/>
          <w:szCs w:val="24"/>
          <w:lang w:eastAsia="es-ES"/>
        </w:rPr>
        <w:t>dos Institutos especializados: e</w:t>
      </w:r>
      <w:r w:rsidRPr="00C166A3">
        <w:rPr>
          <w:rFonts w:ascii="Switzerland" w:hAnsi="Switzerland" w:cs="Calibri"/>
          <w:sz w:val="20"/>
          <w:szCs w:val="24"/>
          <w:lang w:eastAsia="es-ES"/>
        </w:rPr>
        <w:t>l Instituto de Tecnología Minera (INTEMIN) y el Instituto de Geología y Recursos Minerales (IGRM) y sus doce Delegaciones en las distintas regiones de</w:t>
      </w:r>
      <w:r w:rsidR="0019592C">
        <w:rPr>
          <w:rFonts w:ascii="Switzerland" w:hAnsi="Switzerland" w:cs="Calibri"/>
          <w:sz w:val="20"/>
          <w:szCs w:val="24"/>
          <w:lang w:eastAsia="es-ES"/>
        </w:rPr>
        <w:t>l</w:t>
      </w:r>
      <w:r w:rsidRPr="00C166A3">
        <w:rPr>
          <w:rFonts w:ascii="Switzerland" w:hAnsi="Switzerland" w:cs="Calibri"/>
          <w:sz w:val="20"/>
          <w:szCs w:val="24"/>
          <w:lang w:eastAsia="es-ES"/>
        </w:rPr>
        <w:t xml:space="preserve"> país. En el campo de sus competencias, el IGRM realiza el estudio del territorio, incluyendo la evaluación de los peligros geológicos y el ciclo de </w:t>
      </w:r>
      <w:proofErr w:type="spellStart"/>
      <w:r w:rsidRPr="00C166A3">
        <w:rPr>
          <w:rFonts w:ascii="Switzerland" w:hAnsi="Switzerland" w:cs="Calibri"/>
          <w:sz w:val="20"/>
          <w:szCs w:val="24"/>
          <w:lang w:eastAsia="es-ES"/>
        </w:rPr>
        <w:t>preinversión</w:t>
      </w:r>
      <w:proofErr w:type="spellEnd"/>
      <w:r w:rsidRPr="00C166A3">
        <w:rPr>
          <w:rFonts w:ascii="Switzerland" w:hAnsi="Switzerland" w:cs="Calibri"/>
          <w:sz w:val="20"/>
          <w:szCs w:val="24"/>
          <w:lang w:eastAsia="es-ES"/>
        </w:rPr>
        <w:t xml:space="preserve"> a cargo del Estado en el conocimiento de la favorabilidad minera del territorio</w:t>
      </w:r>
      <w:r w:rsidR="0019592C">
        <w:rPr>
          <w:rFonts w:ascii="Switzerland" w:hAnsi="Switzerland" w:cs="Calibri"/>
          <w:sz w:val="20"/>
          <w:szCs w:val="24"/>
          <w:lang w:eastAsia="es-ES"/>
        </w:rPr>
        <w:t>;</w:t>
      </w:r>
      <w:r w:rsidRPr="00C166A3">
        <w:rPr>
          <w:rFonts w:ascii="Switzerland" w:hAnsi="Switzerland" w:cs="Calibri"/>
          <w:sz w:val="20"/>
          <w:szCs w:val="24"/>
          <w:lang w:eastAsia="es-ES"/>
        </w:rPr>
        <w:t xml:space="preserve"> y a través del accionar del Instituto de Tecnología Minera el SEGEMAR presta asistencia tecnológica a las empresas mineras argentinas, especialmente a </w:t>
      </w:r>
      <w:proofErr w:type="spellStart"/>
      <w:r w:rsidRPr="00C166A3">
        <w:rPr>
          <w:rFonts w:ascii="Switzerland" w:hAnsi="Switzerland" w:cs="Calibri"/>
          <w:sz w:val="20"/>
          <w:szCs w:val="24"/>
          <w:lang w:eastAsia="es-ES"/>
        </w:rPr>
        <w:t>PyMes</w:t>
      </w:r>
      <w:proofErr w:type="spellEnd"/>
      <w:r w:rsidRPr="00C166A3">
        <w:rPr>
          <w:rFonts w:ascii="Switzerland" w:hAnsi="Switzerland" w:cs="Calibri"/>
          <w:sz w:val="20"/>
          <w:szCs w:val="24"/>
          <w:lang w:eastAsia="es-ES"/>
        </w:rPr>
        <w:t>, y actúa como Laboratorio de referencia en los controles que el Estado debe realizar en el campo de la Industria Minera.</w:t>
      </w:r>
    </w:p>
    <w:p w:rsidR="00C166A3" w:rsidRPr="00C166A3" w:rsidRDefault="00C166A3" w:rsidP="00C166A3">
      <w:pPr>
        <w:spacing w:after="0" w:line="288" w:lineRule="auto"/>
        <w:ind w:firstLine="1134"/>
        <w:jc w:val="both"/>
        <w:rPr>
          <w:rFonts w:ascii="Switzerland" w:hAnsi="Switzerland" w:cs="Calibri"/>
          <w:sz w:val="20"/>
          <w:szCs w:val="24"/>
          <w:lang w:eastAsia="es-ES"/>
        </w:rPr>
      </w:pPr>
    </w:p>
    <w:p w:rsidR="00C166A3" w:rsidRPr="00C166A3" w:rsidRDefault="00C166A3" w:rsidP="00C166A3">
      <w:pPr>
        <w:overflowPunct w:val="0"/>
        <w:autoSpaceDE w:val="0"/>
        <w:autoSpaceDN w:val="0"/>
        <w:adjustRightInd w:val="0"/>
        <w:spacing w:after="0" w:line="288" w:lineRule="auto"/>
        <w:ind w:firstLine="1134"/>
        <w:jc w:val="both"/>
        <w:textAlignment w:val="baseline"/>
        <w:rPr>
          <w:rFonts w:ascii="Switzerland" w:hAnsi="Switzerland"/>
          <w:sz w:val="20"/>
          <w:szCs w:val="24"/>
          <w:lang w:eastAsia="es-ES"/>
        </w:rPr>
      </w:pPr>
      <w:r w:rsidRPr="00C166A3">
        <w:rPr>
          <w:rFonts w:ascii="Switzerland" w:hAnsi="Switzerland" w:cs="Calibri"/>
          <w:sz w:val="20"/>
          <w:szCs w:val="24"/>
          <w:lang w:eastAsia="es-ES"/>
        </w:rPr>
        <w:t>El financiamiento de las actividades del SEGEMAR se realizará en su mayor parte con los recursos del Tesoro de la Nación, recursos propios generados por la venta de servicios, recursos obtenidos por convenios para a</w:t>
      </w:r>
      <w:r w:rsidR="0019592C">
        <w:rPr>
          <w:rFonts w:ascii="Switzerland" w:hAnsi="Switzerland" w:cs="Calibri"/>
          <w:sz w:val="20"/>
          <w:szCs w:val="24"/>
          <w:lang w:eastAsia="es-ES"/>
        </w:rPr>
        <w:t>sistencia c</w:t>
      </w:r>
      <w:r w:rsidRPr="00C166A3">
        <w:rPr>
          <w:rFonts w:ascii="Switzerland" w:hAnsi="Switzerland" w:cs="Calibri"/>
          <w:sz w:val="20"/>
          <w:szCs w:val="24"/>
          <w:lang w:eastAsia="es-ES"/>
        </w:rPr>
        <w:t xml:space="preserve">ientífica y </w:t>
      </w:r>
      <w:r w:rsidR="0019592C">
        <w:rPr>
          <w:rFonts w:ascii="Switzerland" w:hAnsi="Switzerland" w:cs="Calibri"/>
          <w:sz w:val="20"/>
          <w:szCs w:val="24"/>
          <w:lang w:eastAsia="es-ES"/>
        </w:rPr>
        <w:t>t</w:t>
      </w:r>
      <w:r w:rsidRPr="00C166A3">
        <w:rPr>
          <w:rFonts w:ascii="Switzerland" w:hAnsi="Switzerland" w:cs="Calibri"/>
          <w:sz w:val="20"/>
          <w:szCs w:val="24"/>
          <w:lang w:eastAsia="es-ES"/>
        </w:rPr>
        <w:t xml:space="preserve">ecnológica celebrados a través de Unidades de Vinculación Tecnológica (Ley </w:t>
      </w:r>
      <w:r w:rsidR="0019592C" w:rsidRPr="00C166A3">
        <w:rPr>
          <w:rFonts w:ascii="Switzerland" w:hAnsi="Switzerland"/>
          <w:sz w:val="20"/>
          <w:szCs w:val="24"/>
          <w:lang w:eastAsia="es-ES"/>
        </w:rPr>
        <w:t>Nº</w:t>
      </w:r>
      <w:r w:rsidRPr="00C166A3">
        <w:rPr>
          <w:rFonts w:ascii="Switzerland" w:hAnsi="Switzerland" w:cs="Calibri"/>
          <w:sz w:val="20"/>
          <w:szCs w:val="24"/>
          <w:lang w:eastAsia="es-ES"/>
        </w:rPr>
        <w:t xml:space="preserve"> 23.877 Promoción y Fomento de la Innovación Tecnológica) y, los fondos que la Secretaría de Coordinación de Política Minera destine provenientes de su fuente de recaudación específica constituida por lo establecido en el Art</w:t>
      </w:r>
      <w:r w:rsidR="0019592C">
        <w:rPr>
          <w:rFonts w:ascii="Switzerland" w:hAnsi="Switzerland" w:cs="Calibri"/>
          <w:sz w:val="20"/>
          <w:szCs w:val="24"/>
          <w:lang w:eastAsia="es-ES"/>
        </w:rPr>
        <w:t>ículo</w:t>
      </w:r>
      <w:r w:rsidRPr="00C166A3">
        <w:rPr>
          <w:rFonts w:ascii="Switzerland" w:hAnsi="Switzerland" w:cs="Calibri"/>
          <w:sz w:val="20"/>
          <w:szCs w:val="24"/>
          <w:lang w:eastAsia="es-ES"/>
        </w:rPr>
        <w:t xml:space="preserve"> 21 de la Ley </w:t>
      </w:r>
      <w:r w:rsidR="0019592C" w:rsidRPr="00C166A3">
        <w:rPr>
          <w:rFonts w:ascii="Switzerland" w:hAnsi="Switzerland"/>
          <w:sz w:val="20"/>
          <w:szCs w:val="24"/>
          <w:lang w:eastAsia="es-ES"/>
        </w:rPr>
        <w:t>Nº</w:t>
      </w:r>
      <w:r w:rsidRPr="00C166A3">
        <w:rPr>
          <w:rFonts w:ascii="Switzerland" w:hAnsi="Switzerland" w:cs="Calibri"/>
          <w:sz w:val="20"/>
          <w:szCs w:val="24"/>
          <w:lang w:eastAsia="es-ES"/>
        </w:rPr>
        <w:t xml:space="preserve"> 24.196.</w:t>
      </w:r>
    </w:p>
    <w:p w:rsidR="00C166A3" w:rsidRPr="00C166A3" w:rsidRDefault="00C166A3" w:rsidP="00C166A3">
      <w:pPr>
        <w:spacing w:after="0" w:line="288" w:lineRule="auto"/>
        <w:ind w:firstLine="1134"/>
        <w:jc w:val="both"/>
        <w:rPr>
          <w:rFonts w:ascii="Switzerland" w:hAnsi="Switzerland"/>
          <w:sz w:val="20"/>
          <w:szCs w:val="24"/>
          <w:lang w:eastAsia="es-ES"/>
        </w:rPr>
      </w:pPr>
    </w:p>
    <w:p w:rsidR="00C166A3" w:rsidRPr="00C166A3" w:rsidRDefault="00C166A3" w:rsidP="00C166A3">
      <w:pPr>
        <w:spacing w:after="0" w:line="288" w:lineRule="auto"/>
        <w:ind w:firstLine="1134"/>
        <w:jc w:val="both"/>
        <w:rPr>
          <w:rFonts w:ascii="Switzerland" w:hAnsi="Switzerland" w:cs="Calibri"/>
          <w:sz w:val="20"/>
          <w:szCs w:val="24"/>
          <w:lang w:eastAsia="es-ES"/>
        </w:rPr>
      </w:pPr>
      <w:r w:rsidRPr="00C166A3">
        <w:rPr>
          <w:rFonts w:ascii="Switzerland" w:hAnsi="Switzerland"/>
          <w:sz w:val="20"/>
          <w:szCs w:val="24"/>
          <w:lang w:eastAsia="es-ES"/>
        </w:rPr>
        <w:t xml:space="preserve">Los objetivos planteados por el gobierno nacional en materia de desarrollo socio-económico de la nación se sustentan en tres ejes productivos, los alimentos, la energía y la minería; el Servicio Geológico Minero Argentino es un partícipe relevante en tres grandes temáticas de interés nacional a través del estudio y desarrollo de agro-minerales </w:t>
      </w:r>
      <w:r w:rsidRPr="00C166A3">
        <w:rPr>
          <w:rFonts w:ascii="Switzerland" w:hAnsi="Switzerland" w:cs="Calibri"/>
          <w:sz w:val="20"/>
          <w:szCs w:val="24"/>
          <w:lang w:eastAsia="es-ES"/>
        </w:rPr>
        <w:t xml:space="preserve">(Convenio INTA – SEGEMAR), investigación y </w:t>
      </w:r>
      <w:r w:rsidRPr="00C166A3">
        <w:rPr>
          <w:rFonts w:ascii="Switzerland" w:hAnsi="Switzerland" w:cs="Calibri"/>
          <w:sz w:val="20"/>
          <w:szCs w:val="24"/>
          <w:lang w:eastAsia="es-ES"/>
        </w:rPr>
        <w:lastRenderedPageBreak/>
        <w:t xml:space="preserve">evaluación de la energía geotérmica, riquezas </w:t>
      </w:r>
      <w:proofErr w:type="spellStart"/>
      <w:r w:rsidRPr="00C166A3">
        <w:rPr>
          <w:rFonts w:ascii="Switzerland" w:hAnsi="Switzerland" w:cs="Calibri"/>
          <w:sz w:val="20"/>
          <w:szCs w:val="24"/>
          <w:lang w:eastAsia="es-ES"/>
        </w:rPr>
        <w:t>litíferas</w:t>
      </w:r>
      <w:proofErr w:type="spellEnd"/>
      <w:r w:rsidRPr="00C166A3">
        <w:rPr>
          <w:rFonts w:ascii="Switzerland" w:hAnsi="Switzerland" w:cs="Calibri"/>
          <w:sz w:val="20"/>
          <w:szCs w:val="24"/>
          <w:lang w:eastAsia="es-ES"/>
        </w:rPr>
        <w:t xml:space="preserve">, tipificación y </w:t>
      </w:r>
      <w:proofErr w:type="spellStart"/>
      <w:r w:rsidRPr="00C166A3">
        <w:rPr>
          <w:rFonts w:ascii="Switzerland" w:hAnsi="Switzerland" w:cs="Calibri"/>
          <w:sz w:val="20"/>
          <w:szCs w:val="24"/>
          <w:lang w:eastAsia="es-ES"/>
        </w:rPr>
        <w:t>cuali</w:t>
      </w:r>
      <w:proofErr w:type="spellEnd"/>
      <w:r w:rsidRPr="00C166A3">
        <w:rPr>
          <w:rFonts w:ascii="Switzerland" w:hAnsi="Switzerland" w:cs="Calibri"/>
          <w:sz w:val="20"/>
          <w:szCs w:val="24"/>
          <w:lang w:eastAsia="es-ES"/>
        </w:rPr>
        <w:t xml:space="preserve">-cuantificación de minerales industriales (análisis de tipificación de los minerales industriales para diversos usos) y metálicos capaces de generar riqueza para </w:t>
      </w:r>
      <w:r w:rsidR="0019592C">
        <w:rPr>
          <w:rFonts w:ascii="Switzerland" w:hAnsi="Switzerland" w:cs="Calibri"/>
          <w:sz w:val="20"/>
          <w:szCs w:val="24"/>
          <w:lang w:eastAsia="es-ES"/>
        </w:rPr>
        <w:t>el</w:t>
      </w:r>
      <w:r w:rsidRPr="00C166A3">
        <w:rPr>
          <w:rFonts w:ascii="Switzerland" w:hAnsi="Switzerland" w:cs="Calibri"/>
          <w:sz w:val="20"/>
          <w:szCs w:val="24"/>
          <w:lang w:eastAsia="es-ES"/>
        </w:rPr>
        <w:t xml:space="preserve"> país. Se ponderará el rol de los recursos pétreos aplicados en el desarrollo de las grandes obras de infraestructura previstas por el Gobierno Nacional como es el caso de la traza del Ferrocarril Gral. Belgrano. Estos tópicos son consecuentes con la razón de ser institucional y acordes a la Política Minera Nacional conforme al marco normativo vigente.</w:t>
      </w:r>
    </w:p>
    <w:p w:rsidR="00C166A3" w:rsidRPr="00C166A3" w:rsidRDefault="00C166A3" w:rsidP="00C166A3">
      <w:pPr>
        <w:spacing w:after="0" w:line="288" w:lineRule="auto"/>
        <w:ind w:firstLine="1134"/>
        <w:jc w:val="both"/>
        <w:rPr>
          <w:rFonts w:ascii="Switzerland" w:hAnsi="Switzerland" w:cs="Calibri"/>
          <w:sz w:val="20"/>
          <w:szCs w:val="24"/>
          <w:lang w:eastAsia="es-ES"/>
        </w:rPr>
      </w:pPr>
    </w:p>
    <w:p w:rsidR="00C166A3" w:rsidRPr="00C166A3" w:rsidRDefault="00C166A3" w:rsidP="00C166A3">
      <w:pPr>
        <w:spacing w:after="0" w:line="288" w:lineRule="auto"/>
        <w:ind w:firstLine="1134"/>
        <w:jc w:val="both"/>
        <w:rPr>
          <w:rFonts w:ascii="Switzerland" w:hAnsi="Switzerland" w:cs="Calibri"/>
          <w:sz w:val="20"/>
          <w:szCs w:val="24"/>
          <w:lang w:eastAsia="es-ES"/>
        </w:rPr>
      </w:pPr>
      <w:r w:rsidRPr="00C166A3">
        <w:rPr>
          <w:rFonts w:ascii="Switzerland" w:hAnsi="Switzerland" w:cs="Calibri"/>
          <w:sz w:val="20"/>
          <w:szCs w:val="24"/>
          <w:lang w:eastAsia="es-ES"/>
        </w:rPr>
        <w:t xml:space="preserve">El objetivo central de esta gestión tiene los siguientes lineamientos principales: </w:t>
      </w:r>
    </w:p>
    <w:p w:rsidR="00C166A3" w:rsidRPr="00C166A3" w:rsidRDefault="00C166A3" w:rsidP="00C166A3">
      <w:pPr>
        <w:spacing w:after="0" w:line="288" w:lineRule="auto"/>
        <w:ind w:left="284" w:hanging="284"/>
        <w:jc w:val="both"/>
        <w:rPr>
          <w:rFonts w:ascii="Switzerland" w:hAnsi="Switzerland" w:cs="Calibri"/>
          <w:sz w:val="20"/>
          <w:szCs w:val="24"/>
          <w:lang w:eastAsia="es-ES"/>
        </w:rPr>
      </w:pPr>
    </w:p>
    <w:p w:rsidR="00C166A3" w:rsidRPr="00C166A3" w:rsidRDefault="00C166A3" w:rsidP="00C166A3">
      <w:pPr>
        <w:numPr>
          <w:ilvl w:val="0"/>
          <w:numId w:val="3"/>
        </w:numPr>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 xml:space="preserve">Consolidar al SEGEMAR como el Organismo Nacional proveedor del conocimiento Geológico, necesario para promover inversiones en la explotación de recursos naturales y para evaluar los riesgos naturales a los efectos de evitar pérdidas de vidas e infraestructura; </w:t>
      </w:r>
    </w:p>
    <w:p w:rsidR="00C166A3" w:rsidRPr="00C166A3" w:rsidRDefault="00C166A3" w:rsidP="00C166A3">
      <w:pPr>
        <w:numPr>
          <w:ilvl w:val="0"/>
          <w:numId w:val="3"/>
        </w:numPr>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Ofrecer el respaldo científico-tecnológico de asistencia a Empresa</w:t>
      </w:r>
      <w:r w:rsidR="0019592C">
        <w:rPr>
          <w:rFonts w:ascii="Switzerland" w:hAnsi="Switzerland" w:cs="Calibri"/>
          <w:sz w:val="20"/>
          <w:szCs w:val="24"/>
          <w:lang w:eastAsia="es-ES"/>
        </w:rPr>
        <w:t>s Mineras Pymes en especial, e i</w:t>
      </w:r>
      <w:r w:rsidRPr="00C166A3">
        <w:rPr>
          <w:rFonts w:ascii="Switzerland" w:hAnsi="Switzerland" w:cs="Calibri"/>
          <w:sz w:val="20"/>
          <w:szCs w:val="24"/>
          <w:lang w:eastAsia="es-ES"/>
        </w:rPr>
        <w:t xml:space="preserve">ndustrias consumidoras de insumos minerales (caracterización y tipificación de minerales industriales); </w:t>
      </w:r>
    </w:p>
    <w:p w:rsidR="00C166A3" w:rsidRPr="00C166A3" w:rsidRDefault="00C166A3" w:rsidP="00C166A3">
      <w:pPr>
        <w:numPr>
          <w:ilvl w:val="0"/>
          <w:numId w:val="3"/>
        </w:numPr>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 xml:space="preserve">Generar en su conjunto información tendiente a la sustentabilidad ambiental, social y económica como para la planificación territorial; </w:t>
      </w:r>
    </w:p>
    <w:p w:rsidR="00C166A3" w:rsidRPr="00C166A3" w:rsidRDefault="00C166A3" w:rsidP="00C166A3">
      <w:pPr>
        <w:numPr>
          <w:ilvl w:val="0"/>
          <w:numId w:val="3"/>
        </w:numPr>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Brindar soporte Científico Técnico a la Secretaría de Coordinación de Política Minera.</w:t>
      </w:r>
    </w:p>
    <w:p w:rsidR="00C166A3" w:rsidRPr="00C166A3" w:rsidRDefault="00C166A3" w:rsidP="00C166A3">
      <w:pPr>
        <w:spacing w:after="0" w:line="288" w:lineRule="auto"/>
        <w:ind w:firstLine="1134"/>
        <w:jc w:val="both"/>
        <w:rPr>
          <w:rFonts w:ascii="Switzerland" w:hAnsi="Switzerland" w:cs="Calibri"/>
          <w:sz w:val="20"/>
          <w:szCs w:val="24"/>
          <w:lang w:eastAsia="es-ES"/>
        </w:rPr>
      </w:pPr>
    </w:p>
    <w:p w:rsidR="00C166A3" w:rsidRPr="00C166A3" w:rsidRDefault="00C166A3" w:rsidP="00C166A3">
      <w:pPr>
        <w:spacing w:after="0" w:line="288" w:lineRule="auto"/>
        <w:ind w:firstLine="1134"/>
        <w:jc w:val="both"/>
        <w:rPr>
          <w:rFonts w:ascii="Switzerland" w:hAnsi="Switzerland" w:cs="Calibri"/>
          <w:sz w:val="20"/>
          <w:szCs w:val="24"/>
          <w:lang w:eastAsia="es-ES"/>
        </w:rPr>
      </w:pPr>
      <w:r w:rsidRPr="00C166A3">
        <w:rPr>
          <w:rFonts w:ascii="Switzerland" w:hAnsi="Switzerland" w:cs="Calibri"/>
          <w:sz w:val="20"/>
          <w:szCs w:val="24"/>
          <w:lang w:eastAsia="es-ES"/>
        </w:rPr>
        <w:t>Estos lineamientos principales se traducen en los siguientes objetivos:</w:t>
      </w:r>
    </w:p>
    <w:p w:rsidR="00C166A3" w:rsidRPr="00C166A3" w:rsidRDefault="00C166A3" w:rsidP="00C166A3">
      <w:pPr>
        <w:spacing w:after="0" w:line="288" w:lineRule="auto"/>
        <w:ind w:firstLine="1134"/>
        <w:jc w:val="both"/>
        <w:rPr>
          <w:rFonts w:ascii="Switzerland" w:hAnsi="Switzerland"/>
          <w:sz w:val="20"/>
          <w:szCs w:val="24"/>
          <w:lang w:eastAsia="es-ES"/>
        </w:rPr>
      </w:pPr>
    </w:p>
    <w:p w:rsidR="00C166A3" w:rsidRPr="00C166A3" w:rsidRDefault="00C166A3" w:rsidP="00C166A3">
      <w:pPr>
        <w:numPr>
          <w:ilvl w:val="0"/>
          <w:numId w:val="2"/>
        </w:numPr>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Producir información geológica y territorial de acuerdo a los objetivos y espíritu de la Ley N</w:t>
      </w:r>
      <w:r w:rsidRPr="00C166A3">
        <w:rPr>
          <w:rFonts w:ascii="Cambria" w:hAnsi="Cambria" w:cs="Cambria"/>
          <w:sz w:val="20"/>
          <w:szCs w:val="24"/>
          <w:lang w:eastAsia="es-ES"/>
        </w:rPr>
        <w:t>°</w:t>
      </w:r>
      <w:r w:rsidRPr="00C166A3">
        <w:rPr>
          <w:rFonts w:ascii="Switzerland" w:hAnsi="Switzerland" w:cs="Calibri"/>
          <w:sz w:val="20"/>
          <w:szCs w:val="24"/>
          <w:lang w:eastAsia="es-ES"/>
        </w:rPr>
        <w:t xml:space="preserve"> 24.224 de Reordenamiento Minero que declara de interés público en su capítulo primero el Relevamiento Geológico y Temático del Territorio Nacional incluida la Plataforma Continental Argentina (Proyecto Pampa Azul) hasta los límites jurisdiccionales establecidos por el Gobierno Nacional con vistas al conocimiento territorial y marino, acompañada con un programa de detección de recursos minerales de interés económico.</w:t>
      </w:r>
    </w:p>
    <w:p w:rsidR="00C166A3" w:rsidRPr="00C166A3" w:rsidRDefault="00C166A3" w:rsidP="00C166A3">
      <w:pPr>
        <w:numPr>
          <w:ilvl w:val="0"/>
          <w:numId w:val="2"/>
        </w:numPr>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Generar las bases geológicas, hidrogeológicas y ambientales que favorezcan a la sociedad en la toma decisiones sobre desarrollos poblacionales y eventuales riesgos naturales que las afecte</w:t>
      </w:r>
      <w:r w:rsidR="0019592C">
        <w:rPr>
          <w:rFonts w:ascii="Switzerland" w:hAnsi="Switzerland" w:cs="Calibri"/>
          <w:sz w:val="20"/>
          <w:szCs w:val="24"/>
          <w:lang w:eastAsia="es-ES"/>
        </w:rPr>
        <w:t>n</w:t>
      </w:r>
      <w:r w:rsidRPr="00C166A3">
        <w:rPr>
          <w:rFonts w:ascii="Switzerland" w:hAnsi="Switzerland" w:cs="Calibri"/>
          <w:sz w:val="20"/>
          <w:szCs w:val="24"/>
          <w:lang w:eastAsia="es-ES"/>
        </w:rPr>
        <w:t>.</w:t>
      </w:r>
    </w:p>
    <w:p w:rsidR="00C166A3" w:rsidRPr="00C166A3" w:rsidRDefault="00C166A3" w:rsidP="00C166A3">
      <w:pPr>
        <w:numPr>
          <w:ilvl w:val="0"/>
          <w:numId w:val="2"/>
        </w:numPr>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 xml:space="preserve">Producir información especializada a través del desarrollo de programas de relevamiento en geología, geofísica aérea y terrestre, así como geoquímica regional en áreas específicas del territorio.  Estos relevamientos asociados con la información geológica básica se derivan en mapas e informes sistémicos y proyectos especiales respecto de los recursos y potencial </w:t>
      </w:r>
      <w:proofErr w:type="spellStart"/>
      <w:r w:rsidRPr="00C166A3">
        <w:rPr>
          <w:rFonts w:ascii="Switzerland" w:hAnsi="Switzerland" w:cs="Calibri"/>
          <w:sz w:val="20"/>
          <w:szCs w:val="24"/>
          <w:lang w:eastAsia="es-ES"/>
        </w:rPr>
        <w:t>metalogenético</w:t>
      </w:r>
      <w:proofErr w:type="spellEnd"/>
      <w:r w:rsidRPr="00C166A3">
        <w:rPr>
          <w:rFonts w:ascii="Switzerland" w:hAnsi="Switzerland" w:cs="Calibri"/>
          <w:sz w:val="20"/>
          <w:szCs w:val="24"/>
          <w:lang w:eastAsia="es-ES"/>
        </w:rPr>
        <w:t xml:space="preserve">, geotermal y de minerales críticos e industriales. Se priorizarán los programas temáticos establecidos por la Secretaría de Coordinación de Política Minera y aquellos consensuados con el Consejo Federal de Minería (COFEMIN). </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Continuar con el Programa integral de Observatorio Volcanológico Andino con el objetivo de monitorear la actividad volcánica y su posible impacto en la comunidad.</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lastRenderedPageBreak/>
        <w:t>Desarrollar un laboratorio de geoquímica y geología isotópica para generar información destinada a los programas de geología y evaluación de recursos minerales y geotérmicos.</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Realizar y coordinar los estudios de base geológica-minera y tecnológica de materiales pétreos involucrados en las grandes obras de infraestructura ferroviaria y vial de la Nación.</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 xml:space="preserve">Investigar áreas con potencial de mineralización de elementos críticos y desarrollos tecnológicos propios y en asociación con organismos o instituciones o empresas internacionales, nacionales o provinciales en los siguientes recursos minerales: Litio, Magnesio, Potasio, Fósforo, Cesio, Elementos de Tierras Raras, Niobio, Cobalto, Níquel, Tantalio, </w:t>
      </w:r>
      <w:proofErr w:type="spellStart"/>
      <w:r w:rsidRPr="00C166A3">
        <w:rPr>
          <w:rFonts w:ascii="Switzerland" w:hAnsi="Switzerland" w:cs="Calibri"/>
          <w:sz w:val="20"/>
          <w:szCs w:val="24"/>
          <w:lang w:eastAsia="es-ES"/>
        </w:rPr>
        <w:t>Columbio</w:t>
      </w:r>
      <w:proofErr w:type="spellEnd"/>
      <w:r w:rsidRPr="00C166A3">
        <w:rPr>
          <w:rFonts w:ascii="Switzerland" w:hAnsi="Switzerland" w:cs="Calibri"/>
          <w:sz w:val="20"/>
          <w:szCs w:val="24"/>
          <w:lang w:eastAsia="es-ES"/>
        </w:rPr>
        <w:t>, Indio, Antimonio, Grupo de Metales Preciosos y Básicos y Minerales Industriales.</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Desarrollar acciones en conjunto con empresas mineras de capitales extranjeros en el intercambio de conocimientos científicos y en la evaluación y mejora de productos minerales procedentes de las minas que estas empresas desarrollen en el futuro.</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Prestar asistencia Científica Tecnológica a las Empresas Mineras Argentinas, así como también, a la Secretaría de Coordinación de Política Minera el desarrollo de un programa integral de asistencia</w:t>
      </w:r>
      <w:r w:rsidR="00052F9E">
        <w:rPr>
          <w:rFonts w:ascii="Switzerland" w:hAnsi="Switzerland" w:cs="Calibri"/>
          <w:sz w:val="20"/>
          <w:szCs w:val="24"/>
          <w:lang w:eastAsia="es-ES"/>
        </w:rPr>
        <w:t xml:space="preserve"> técnica a las </w:t>
      </w:r>
      <w:proofErr w:type="spellStart"/>
      <w:r w:rsidR="00052F9E">
        <w:rPr>
          <w:rFonts w:ascii="Switzerland" w:hAnsi="Switzerland" w:cs="Calibri"/>
          <w:sz w:val="20"/>
          <w:szCs w:val="24"/>
          <w:lang w:eastAsia="es-ES"/>
        </w:rPr>
        <w:t>PyMEs</w:t>
      </w:r>
      <w:proofErr w:type="spellEnd"/>
      <w:r w:rsidR="00052F9E">
        <w:rPr>
          <w:rFonts w:ascii="Switzerland" w:hAnsi="Switzerland" w:cs="Calibri"/>
          <w:sz w:val="20"/>
          <w:szCs w:val="24"/>
          <w:lang w:eastAsia="es-ES"/>
        </w:rPr>
        <w:t xml:space="preserve">, </w:t>
      </w:r>
      <w:proofErr w:type="spellStart"/>
      <w:r w:rsidR="00052F9E">
        <w:rPr>
          <w:rFonts w:ascii="Switzerland" w:hAnsi="Switzerland" w:cs="Calibri"/>
          <w:sz w:val="20"/>
          <w:szCs w:val="24"/>
          <w:lang w:eastAsia="es-ES"/>
        </w:rPr>
        <w:t>MiPyME</w:t>
      </w:r>
      <w:r w:rsidRPr="00C166A3">
        <w:rPr>
          <w:rFonts w:ascii="Switzerland" w:hAnsi="Switzerland" w:cs="Calibri"/>
          <w:sz w:val="20"/>
          <w:szCs w:val="24"/>
          <w:lang w:eastAsia="es-ES"/>
        </w:rPr>
        <w:t>s</w:t>
      </w:r>
      <w:proofErr w:type="spellEnd"/>
      <w:r w:rsidRPr="00C166A3">
        <w:rPr>
          <w:rFonts w:ascii="Switzerland" w:hAnsi="Switzerland" w:cs="Calibri"/>
          <w:sz w:val="20"/>
          <w:szCs w:val="24"/>
          <w:lang w:eastAsia="es-ES"/>
        </w:rPr>
        <w:t xml:space="preserve"> y pequeñas empresas familiares. </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Actuar como Laboratorio de referencia en los controles de importación y exportación de productos minerales y materiales de origen mineral que realiza la AFIP y análisis de productos intrínsecos de la actividad minera en vinculación con impactos ambientales que generan o pudiesen generar y en la temática ambiental.</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Desarrollar y mantener un sistema de calidad con normas internacionales para la certificación de recursos y reservas minerales y de productos minerales y pétreos.</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Evaluar e investigar minerales, pasivos mineros (Diques de Colas, Escombreras, materiales de descarte) y residuos industriales de origen mineral para su aprovechamiento económico.</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Consolidar la acción del SEGEMAR en el interior del país a través de Centros Regionales y unidades de apoyo a esos centros regionales, asesorando en el desarrollo y reactivación de áreas con potencial de recursos mineros.</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Afianzar un programa de soporte informático y tecnológico de alto estándar desde el diseño web institucional con redes avanzadas y acceso del usuario a productos digitales del organismo vía internet.</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 xml:space="preserve">Cumplir, ampliar y readecuar los Acuerdos bilaterales y multilaterales vigentes y promover nuevos acuerdos con diferentes países que mantengan relaciones con la República Argentina, sobre intercambio tecnológico, </w:t>
      </w:r>
      <w:proofErr w:type="spellStart"/>
      <w:r w:rsidRPr="00C166A3">
        <w:rPr>
          <w:rFonts w:ascii="Switzerland" w:hAnsi="Switzerland" w:cs="Calibri"/>
          <w:sz w:val="20"/>
          <w:szCs w:val="24"/>
          <w:lang w:eastAsia="es-ES"/>
        </w:rPr>
        <w:t>geociencias</w:t>
      </w:r>
      <w:proofErr w:type="spellEnd"/>
      <w:r w:rsidRPr="00C166A3">
        <w:rPr>
          <w:rFonts w:ascii="Switzerland" w:hAnsi="Switzerland" w:cs="Calibri"/>
          <w:sz w:val="20"/>
          <w:szCs w:val="24"/>
          <w:lang w:eastAsia="es-ES"/>
        </w:rPr>
        <w:t xml:space="preserve"> y minería en todas sus etapas y para la elaboración de información </w:t>
      </w:r>
      <w:proofErr w:type="spellStart"/>
      <w:r w:rsidRPr="00C166A3">
        <w:rPr>
          <w:rFonts w:ascii="Switzerland" w:hAnsi="Switzerland" w:cs="Calibri"/>
          <w:sz w:val="20"/>
          <w:szCs w:val="24"/>
          <w:lang w:eastAsia="es-ES"/>
        </w:rPr>
        <w:t>geocientífica</w:t>
      </w:r>
      <w:proofErr w:type="spellEnd"/>
      <w:r w:rsidRPr="00C166A3">
        <w:rPr>
          <w:rFonts w:ascii="Switzerland" w:hAnsi="Switzerland" w:cs="Calibri"/>
          <w:sz w:val="20"/>
          <w:szCs w:val="24"/>
          <w:lang w:eastAsia="es-ES"/>
        </w:rPr>
        <w:t xml:space="preserve"> en áreas de frontera.</w:t>
      </w:r>
    </w:p>
    <w:p w:rsidR="00C166A3" w:rsidRPr="00C166A3" w:rsidRDefault="00C166A3" w:rsidP="00C166A3">
      <w:pPr>
        <w:numPr>
          <w:ilvl w:val="0"/>
          <w:numId w:val="2"/>
        </w:numPr>
        <w:tabs>
          <w:tab w:val="right" w:pos="709"/>
          <w:tab w:val="right" w:pos="851"/>
        </w:tabs>
        <w:spacing w:after="0" w:line="288" w:lineRule="auto"/>
        <w:ind w:left="284" w:hanging="284"/>
        <w:contextualSpacing/>
        <w:jc w:val="both"/>
        <w:rPr>
          <w:rFonts w:ascii="Switzerland" w:hAnsi="Switzerland" w:cs="Calibri"/>
          <w:sz w:val="20"/>
          <w:szCs w:val="24"/>
          <w:lang w:eastAsia="es-ES"/>
        </w:rPr>
      </w:pPr>
      <w:r w:rsidRPr="00C166A3">
        <w:rPr>
          <w:rFonts w:ascii="Switzerland" w:hAnsi="Switzerland" w:cs="Calibri"/>
          <w:sz w:val="20"/>
          <w:szCs w:val="24"/>
          <w:lang w:eastAsia="es-ES"/>
        </w:rPr>
        <w:t xml:space="preserve">Adquirir el equipamiento necesario a los efectos de nutrir de la más alta tecnología al Servicio Geológico Minero Argentino en sus áreas de </w:t>
      </w:r>
      <w:proofErr w:type="spellStart"/>
      <w:r w:rsidRPr="00C166A3">
        <w:rPr>
          <w:rFonts w:ascii="Switzerland" w:hAnsi="Switzerland" w:cs="Calibri"/>
          <w:sz w:val="20"/>
          <w:szCs w:val="24"/>
          <w:lang w:eastAsia="es-ES"/>
        </w:rPr>
        <w:t>geocronología</w:t>
      </w:r>
      <w:proofErr w:type="spellEnd"/>
      <w:r w:rsidRPr="00C166A3">
        <w:rPr>
          <w:rFonts w:ascii="Switzerland" w:hAnsi="Switzerland" w:cs="Calibri"/>
          <w:sz w:val="20"/>
          <w:szCs w:val="24"/>
          <w:lang w:eastAsia="es-ES"/>
        </w:rPr>
        <w:t>, geotermia, geoquímica, geofísica, laboratorio químico, procesamiento de minerales y materiales pétreos, calidad y medio ambiente.</w:t>
      </w:r>
    </w:p>
    <w:p w:rsidR="00C166A3" w:rsidRPr="00C166A3" w:rsidRDefault="00C166A3" w:rsidP="00C166A3">
      <w:pPr>
        <w:spacing w:after="0" w:line="288" w:lineRule="auto"/>
        <w:ind w:firstLine="1134"/>
        <w:jc w:val="both"/>
        <w:rPr>
          <w:rFonts w:ascii="Switzerland" w:hAnsi="Switzerland" w:cs="Calibri"/>
          <w:sz w:val="20"/>
          <w:szCs w:val="24"/>
          <w:lang w:eastAsia="es-ES"/>
        </w:rPr>
      </w:pPr>
    </w:p>
    <w:p w:rsidR="00C166A3" w:rsidRPr="00C166A3" w:rsidRDefault="00C166A3" w:rsidP="00C166A3">
      <w:pPr>
        <w:spacing w:after="0" w:line="288" w:lineRule="auto"/>
        <w:ind w:firstLine="1134"/>
        <w:jc w:val="both"/>
        <w:rPr>
          <w:rFonts w:ascii="Switzerland" w:hAnsi="Switzerland" w:cs="Calibri"/>
          <w:sz w:val="20"/>
          <w:szCs w:val="24"/>
          <w:lang w:eastAsia="es-ES"/>
        </w:rPr>
      </w:pPr>
      <w:r w:rsidRPr="00C166A3">
        <w:rPr>
          <w:rFonts w:ascii="Switzerland" w:hAnsi="Switzerland" w:cs="Calibri"/>
          <w:sz w:val="20"/>
          <w:szCs w:val="24"/>
          <w:lang w:eastAsia="es-ES"/>
        </w:rPr>
        <w:t xml:space="preserve">El cumplimiento de estos objetivos requiere mantener y ampliar las capacidades existentes y fortalecer la vinculación del SEGEMAR con el conjunto de centros tecnológicos mineros y de investigación geológica, tanto de jurisdicción nacional como provincial e internacional, así como también, </w:t>
      </w:r>
      <w:r w:rsidRPr="00C166A3">
        <w:rPr>
          <w:rFonts w:ascii="Switzerland" w:hAnsi="Switzerland" w:cs="Calibri"/>
          <w:sz w:val="20"/>
          <w:szCs w:val="24"/>
          <w:lang w:eastAsia="es-ES"/>
        </w:rPr>
        <w:lastRenderedPageBreak/>
        <w:t>potenciar el control de gestión interno sobre la gestión del Organismo con el fin de que se tornen más transparentes los mecanismos de obtención, aplicación y control del uso de los recursos públicos, en función de los objetivos y políticas definidas, instrumentando indicadores objetivos cuantificables, periódicos y medibles.</w:t>
      </w:r>
    </w:p>
    <w:p w:rsidR="00C166A3" w:rsidRPr="00C166A3" w:rsidRDefault="00C166A3" w:rsidP="00C166A3">
      <w:pPr>
        <w:spacing w:after="0" w:line="288" w:lineRule="auto"/>
        <w:ind w:firstLine="1134"/>
        <w:jc w:val="both"/>
        <w:rPr>
          <w:rFonts w:ascii="Switzerland" w:hAnsi="Switzerland"/>
          <w:sz w:val="20"/>
          <w:szCs w:val="24"/>
          <w:lang w:eastAsia="es-ES"/>
        </w:rPr>
      </w:pPr>
    </w:p>
    <w:p w:rsidR="000E0A3A" w:rsidRDefault="000E0A3A">
      <w:pPr>
        <w:widowControl w:val="0"/>
        <w:shd w:val="clear" w:color="auto" w:fill="FFFFFF"/>
        <w:autoSpaceDE w:val="0"/>
        <w:autoSpaceDN w:val="0"/>
        <w:adjustRightInd w:val="0"/>
        <w:spacing w:after="0" w:line="240" w:lineRule="auto"/>
        <w:ind w:left="121" w:right="107"/>
        <w:rPr>
          <w:rFonts w:ascii="Switzerland" w:hAnsi="Switzerland" w:cs="Switzerland"/>
          <w:color w:val="000000"/>
          <w:sz w:val="20"/>
          <w:szCs w:val="20"/>
          <w:highlight w:val="white"/>
        </w:rPr>
      </w:pPr>
    </w:p>
    <w:p w:rsidR="000E0A3A" w:rsidRDefault="000E0A3A">
      <w:pPr>
        <w:widowControl w:val="0"/>
        <w:shd w:val="clear" w:color="auto" w:fill="FFFFFF"/>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p w:rsidR="000E0A3A" w:rsidRDefault="000E0A3A">
      <w:pPr>
        <w:widowControl w:val="0"/>
        <w:shd w:val="clear" w:color="auto" w:fill="FFFFFF"/>
        <w:autoSpaceDE w:val="0"/>
        <w:autoSpaceDN w:val="0"/>
        <w:adjustRightInd w:val="0"/>
        <w:spacing w:after="0" w:line="240" w:lineRule="auto"/>
        <w:ind w:left="121" w:right="107"/>
        <w:rPr>
          <w:rFonts w:ascii="Switzerland" w:hAnsi="Switzerland" w:cs="Switzerland"/>
          <w:color w:val="000000"/>
          <w:sz w:val="12"/>
          <w:szCs w:val="12"/>
          <w:highlight w:val="white"/>
        </w:rPr>
      </w:pPr>
      <w:r>
        <w:rPr>
          <w:rFonts w:ascii="Switzerland" w:hAnsi="Switzerland" w:cs="Switzerland"/>
          <w:color w:val="000000"/>
          <w:sz w:val="12"/>
          <w:szCs w:val="12"/>
          <w:highlight w:val="white"/>
        </w:rPr>
        <w:lastRenderedPageBreak/>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847"/>
        <w:gridCol w:w="836"/>
        <w:gridCol w:w="5085"/>
        <w:gridCol w:w="2034"/>
      </w:tblGrid>
      <w:tr w:rsidR="000E0A3A">
        <w:trPr>
          <w:tblHeader/>
        </w:trPr>
        <w:tc>
          <w:tcPr>
            <w:tcW w:w="8802" w:type="dxa"/>
            <w:gridSpan w:val="4"/>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GASTOS POR FINALIDADES Y FUNCIONES (ENTIDAD)</w:t>
            </w:r>
          </w:p>
        </w:tc>
      </w:tr>
      <w:tr w:rsidR="000E0A3A">
        <w:trPr>
          <w:tblHeader/>
        </w:trPr>
        <w:tc>
          <w:tcPr>
            <w:tcW w:w="8802" w:type="dxa"/>
            <w:gridSpan w:val="4"/>
            <w:tcBorders>
              <w:top w:val="nil"/>
              <w:left w:val="nil"/>
              <w:bottom w:val="single" w:sz="12" w:space="0" w:color="000000"/>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tblHeader/>
        </w:trPr>
        <w:tc>
          <w:tcPr>
            <w:tcW w:w="847"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FIN</w:t>
            </w:r>
          </w:p>
        </w:tc>
        <w:tc>
          <w:tcPr>
            <w:tcW w:w="836"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FUN</w:t>
            </w:r>
          </w:p>
        </w:tc>
        <w:tc>
          <w:tcPr>
            <w:tcW w:w="5085"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shd w:val="clear" w:color="auto" w:fill="FFFFFF"/>
              <w:autoSpaceDE w:val="0"/>
              <w:autoSpaceDN w:val="0"/>
              <w:adjustRightInd w:val="0"/>
              <w:spacing w:after="0" w:line="240" w:lineRule="auto"/>
              <w:ind w:left="108" w:right="108"/>
              <w:rPr>
                <w:rFonts w:ascii="Arial" w:hAnsi="Arial" w:cs="Arial"/>
                <w:b/>
                <w:bCs/>
                <w:color w:val="000000"/>
                <w:sz w:val="16"/>
                <w:szCs w:val="16"/>
              </w:rPr>
            </w:pPr>
            <w:r>
              <w:rPr>
                <w:rFonts w:ascii="Arial" w:hAnsi="Arial" w:cs="Arial"/>
                <w:b/>
                <w:bCs/>
                <w:color w:val="000000"/>
                <w:sz w:val="16"/>
                <w:szCs w:val="16"/>
              </w:rPr>
              <w:t>DENOMINACIÓN</w:t>
            </w:r>
          </w:p>
        </w:tc>
        <w:tc>
          <w:tcPr>
            <w:tcW w:w="2034"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 xml:space="preserve">IMPORTE </w:t>
            </w:r>
          </w:p>
        </w:tc>
      </w:tr>
      <w:tr w:rsidR="000E0A3A">
        <w:tc>
          <w:tcPr>
            <w:tcW w:w="84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836"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847"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3</w:t>
            </w:r>
          </w:p>
        </w:tc>
        <w:tc>
          <w:tcPr>
            <w:tcW w:w="836"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5</w:t>
            </w:r>
          </w:p>
        </w:tc>
        <w:tc>
          <w:tcPr>
            <w:tcW w:w="5085"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Ciencia y Técnica</w:t>
            </w:r>
          </w:p>
        </w:tc>
        <w:tc>
          <w:tcPr>
            <w:tcW w:w="2034"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444.498.463 </w:t>
            </w:r>
          </w:p>
        </w:tc>
      </w:tr>
      <w:tr w:rsidR="000E0A3A">
        <w:tc>
          <w:tcPr>
            <w:tcW w:w="847"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4</w:t>
            </w:r>
          </w:p>
        </w:tc>
        <w:tc>
          <w:tcPr>
            <w:tcW w:w="836"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1</w:t>
            </w:r>
          </w:p>
        </w:tc>
        <w:tc>
          <w:tcPr>
            <w:tcW w:w="5085"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Energía, Combustibles y Minería</w:t>
            </w:r>
          </w:p>
        </w:tc>
        <w:tc>
          <w:tcPr>
            <w:tcW w:w="2034"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11.029.000 </w:t>
            </w:r>
          </w:p>
        </w:tc>
      </w:tr>
      <w:tr w:rsidR="000E0A3A">
        <w:tc>
          <w:tcPr>
            <w:tcW w:w="84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836"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847" w:type="dxa"/>
            <w:tcBorders>
              <w:top w:val="single" w:sz="12" w:space="0" w:color="000000"/>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b/>
                <w:bCs/>
                <w:color w:val="000000"/>
                <w:sz w:val="16"/>
                <w:szCs w:val="16"/>
              </w:rPr>
            </w:pPr>
            <w:r>
              <w:rPr>
                <w:rFonts w:ascii="Arial" w:hAnsi="Arial" w:cs="Arial"/>
                <w:b/>
                <w:bCs/>
                <w:color w:val="000000"/>
                <w:sz w:val="16"/>
                <w:szCs w:val="16"/>
              </w:rPr>
              <w:t>TOTAL</w:t>
            </w:r>
          </w:p>
        </w:tc>
        <w:tc>
          <w:tcPr>
            <w:tcW w:w="836" w:type="dxa"/>
            <w:tcBorders>
              <w:top w:val="single" w:sz="12" w:space="0" w:color="000000"/>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single" w:sz="12" w:space="0" w:color="000000"/>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single" w:sz="12" w:space="0" w:color="000000"/>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6"/>
                <w:szCs w:val="16"/>
              </w:rPr>
            </w:pPr>
            <w:r>
              <w:rPr>
                <w:rFonts w:ascii="Arial" w:hAnsi="Arial" w:cs="Arial"/>
                <w:b/>
                <w:bCs/>
                <w:color w:val="000000"/>
                <w:sz w:val="16"/>
                <w:szCs w:val="16"/>
              </w:rPr>
              <w:t>455.527.463</w:t>
            </w:r>
          </w:p>
        </w:tc>
      </w:tr>
    </w:tbl>
    <w:p w:rsidR="000E0A3A" w:rsidRDefault="000E0A3A">
      <w:pPr>
        <w:widowControl w:val="0"/>
        <w:autoSpaceDE w:val="0"/>
        <w:autoSpaceDN w:val="0"/>
        <w:adjustRightInd w:val="0"/>
        <w:spacing w:after="0" w:line="240" w:lineRule="auto"/>
        <w:ind w:left="121" w:right="107"/>
        <w:rPr>
          <w:rFonts w:ascii="Arial" w:hAnsi="Arial" w:cs="Arial"/>
          <w:color w:val="000000"/>
          <w:sz w:val="16"/>
          <w:szCs w:val="16"/>
        </w:rPr>
      </w:pPr>
    </w:p>
    <w:p w:rsidR="000E0A3A" w:rsidRDefault="000E0A3A">
      <w:pPr>
        <w:widowControl w:val="0"/>
        <w:autoSpaceDE w:val="0"/>
        <w:autoSpaceDN w:val="0"/>
        <w:adjustRightInd w:val="0"/>
        <w:spacing w:after="0" w:line="240" w:lineRule="auto"/>
        <w:ind w:left="121" w:right="107"/>
        <w:rPr>
          <w:rFonts w:ascii="Arial" w:hAnsi="Arial" w:cs="Arial"/>
          <w:color w:val="000000"/>
          <w:sz w:val="16"/>
          <w:szCs w:val="16"/>
        </w:rPr>
      </w:pPr>
    </w:p>
    <w:p w:rsidR="000E0A3A" w:rsidRDefault="000E0A3A">
      <w:pPr>
        <w:widowControl w:val="0"/>
        <w:autoSpaceDE w:val="0"/>
        <w:autoSpaceDN w:val="0"/>
        <w:adjustRightInd w:val="0"/>
        <w:spacing w:after="0" w:line="240" w:lineRule="auto"/>
        <w:ind w:left="121" w:right="107"/>
        <w:rPr>
          <w:rFonts w:ascii="Arial" w:hAnsi="Arial" w:cs="Arial"/>
          <w:color w:val="000000"/>
          <w:sz w:val="16"/>
          <w:szCs w:val="16"/>
        </w:rPr>
      </w:pPr>
    </w:p>
    <w:p w:rsidR="000E0A3A" w:rsidRDefault="000E0A3A">
      <w:pPr>
        <w:widowControl w:val="0"/>
        <w:autoSpaceDE w:val="0"/>
        <w:autoSpaceDN w:val="0"/>
        <w:adjustRightInd w:val="0"/>
        <w:spacing w:after="0" w:line="240" w:lineRule="auto"/>
        <w:ind w:left="121" w:right="107"/>
        <w:rPr>
          <w:rFonts w:ascii="Arial" w:hAnsi="Arial" w:cs="Arial"/>
          <w:color w:val="000000"/>
          <w:sz w:val="16"/>
          <w:szCs w:val="16"/>
        </w:rPr>
      </w:pPr>
      <w:r>
        <w:rPr>
          <w:rFonts w:ascii="Arial" w:hAnsi="Arial" w:cs="Arial"/>
          <w:sz w:val="24"/>
          <w:szCs w:val="24"/>
        </w:rPr>
        <w:br w:type="page"/>
      </w:r>
    </w:p>
    <w:p w:rsidR="000E0A3A" w:rsidRDefault="000E0A3A">
      <w:pPr>
        <w:widowControl w:val="0"/>
        <w:autoSpaceDE w:val="0"/>
        <w:autoSpaceDN w:val="0"/>
        <w:adjustRightInd w:val="0"/>
        <w:spacing w:after="0" w:line="240" w:lineRule="auto"/>
        <w:ind w:left="121" w:right="107"/>
        <w:rPr>
          <w:rFonts w:ascii="Arial" w:hAnsi="Arial" w:cs="Arial"/>
          <w:color w:val="000000"/>
          <w:sz w:val="16"/>
          <w:szCs w:val="16"/>
        </w:rPr>
      </w:pPr>
      <w:r>
        <w:rPr>
          <w:rFonts w:ascii="Arial" w:hAnsi="Arial" w:cs="Arial"/>
          <w:color w:val="000000"/>
          <w:sz w:val="16"/>
          <w:szCs w:val="16"/>
        </w:rPr>
        <w:lastRenderedPageBreak/>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87"/>
        <w:gridCol w:w="2621"/>
      </w:tblGrid>
      <w:tr w:rsidR="000E0A3A">
        <w:trPr>
          <w:tblHeader/>
        </w:trPr>
        <w:tc>
          <w:tcPr>
            <w:tcW w:w="9108" w:type="dxa"/>
            <w:gridSpan w:val="2"/>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 (ENTIDAD)</w:t>
            </w:r>
          </w:p>
        </w:tc>
      </w:tr>
      <w:tr w:rsidR="000E0A3A">
        <w:trPr>
          <w:tblHeader/>
        </w:trPr>
        <w:tc>
          <w:tcPr>
            <w:tcW w:w="9108" w:type="dxa"/>
            <w:gridSpan w:val="2"/>
            <w:tcBorders>
              <w:top w:val="nil"/>
              <w:left w:val="nil"/>
              <w:bottom w:val="single" w:sz="12" w:space="0" w:color="000000"/>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0E0A3A">
        <w:trPr>
          <w:tblHeader/>
        </w:trPr>
        <w:tc>
          <w:tcPr>
            <w:tcW w:w="6487"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INCISO - PARTIDA PRINCIPAL</w:t>
            </w:r>
          </w:p>
        </w:tc>
        <w:tc>
          <w:tcPr>
            <w:tcW w:w="2621"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 xml:space="preserve">IMPORTE </w:t>
            </w:r>
          </w:p>
        </w:tc>
      </w:tr>
      <w:tr w:rsidR="000E0A3A">
        <w:trPr>
          <w:tblHeader/>
        </w:trPr>
        <w:tc>
          <w:tcPr>
            <w:tcW w:w="648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48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62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455.527.463</w:t>
            </w:r>
          </w:p>
        </w:tc>
      </w:tr>
      <w:tr w:rsidR="000E0A3A">
        <w:tc>
          <w:tcPr>
            <w:tcW w:w="648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Gastos en Personal</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378.284.807</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Personal Permanente</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160.379.733</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Extraordinarios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5.486.980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Asistencia Social al Personal</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1.922.610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Personal contratado</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210.495.484</w:t>
            </w:r>
            <w:r>
              <w:rPr>
                <w:rFonts w:ascii="Arial" w:hAnsi="Arial" w:cs="Arial"/>
                <w:b/>
                <w:bCs/>
                <w:color w:val="000000"/>
                <w:sz w:val="20"/>
                <w:szCs w:val="20"/>
              </w:rPr>
              <w:t xml:space="preserve"> </w:t>
            </w:r>
          </w:p>
        </w:tc>
      </w:tr>
      <w:tr w:rsidR="000E0A3A">
        <w:tc>
          <w:tcPr>
            <w:tcW w:w="648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Bienes de Consumo</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8.439.000</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Alimenticios, Agropecuarios y Forestales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531.900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Textiles y Vestuario</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704.300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Papel, Cartón e Impresos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501.400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Cuero y Caucho</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235.000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Químicos, Combustibles y Lubricantes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4.427.400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Minerales No Metálicos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302.100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Metálicos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179.700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Minerales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95.000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Otros Bienes de Consumo</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1.462.200</w:t>
            </w:r>
            <w:r>
              <w:rPr>
                <w:rFonts w:ascii="Arial" w:hAnsi="Arial" w:cs="Arial"/>
                <w:b/>
                <w:bCs/>
                <w:color w:val="000000"/>
                <w:sz w:val="20"/>
                <w:szCs w:val="20"/>
              </w:rPr>
              <w:t xml:space="preserve"> </w:t>
            </w:r>
          </w:p>
        </w:tc>
      </w:tr>
      <w:tr w:rsidR="000E0A3A">
        <w:tc>
          <w:tcPr>
            <w:tcW w:w="648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Servicios No Personales</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39.534.000</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Básicos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4.730.000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Alquileres y Derechos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2.000.000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Mantenimiento, Reparación y Limpieza</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10.940.000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Técnicos y Profesionales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5.200.000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Comerciales y Financieros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8.602.000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Pasajes y Viáticos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5.943.000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Impuestos, Derechos, Tasas y Juicios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319.000</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Otros Servicios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1.800.000</w:t>
            </w:r>
            <w:r>
              <w:rPr>
                <w:rFonts w:ascii="Arial" w:hAnsi="Arial" w:cs="Arial"/>
                <w:b/>
                <w:bCs/>
                <w:color w:val="000000"/>
                <w:sz w:val="20"/>
                <w:szCs w:val="20"/>
              </w:rPr>
              <w:t xml:space="preserve"> </w:t>
            </w:r>
          </w:p>
        </w:tc>
      </w:tr>
      <w:tr w:rsidR="000E0A3A">
        <w:tc>
          <w:tcPr>
            <w:tcW w:w="648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Bienes de Uso</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29.269.656</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Maquinaria y Equipo</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18.693.091</w:t>
            </w:r>
            <w:r>
              <w:rPr>
                <w:rFonts w:ascii="Arial" w:hAnsi="Arial" w:cs="Arial"/>
                <w:b/>
                <w:bCs/>
                <w:color w:val="000000"/>
                <w:sz w:val="20"/>
                <w:szCs w:val="20"/>
              </w:rPr>
              <w:t xml:space="preserve"> </w:t>
            </w:r>
          </w:p>
        </w:tc>
      </w:tr>
      <w:tr w:rsidR="000E0A3A">
        <w:trPr>
          <w:cantSplit/>
        </w:trPr>
        <w:tc>
          <w:tcPr>
            <w:tcW w:w="6487"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Activos Intangibles</w:t>
            </w:r>
          </w:p>
        </w:tc>
        <w:tc>
          <w:tcPr>
            <w:tcW w:w="2621" w:type="dxa"/>
            <w:tcBorders>
              <w:top w:val="nil"/>
              <w:left w:val="single" w:sz="12" w:space="0" w:color="000000"/>
              <w:bottom w:val="nil"/>
              <w:right w:val="single" w:sz="12" w:space="0" w:color="000000"/>
            </w:tcBorders>
            <w:shd w:val="clear" w:color="auto" w:fill="FFFFFF"/>
          </w:tcPr>
          <w:p w:rsidR="000E0A3A" w:rsidRDefault="000E0A3A">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10.576.565</w:t>
            </w:r>
            <w:r>
              <w:rPr>
                <w:rFonts w:ascii="Arial" w:hAnsi="Arial" w:cs="Arial"/>
                <w:b/>
                <w:bCs/>
                <w:color w:val="000000"/>
                <w:sz w:val="20"/>
                <w:szCs w:val="20"/>
              </w:rPr>
              <w:t xml:space="preserve"> </w:t>
            </w:r>
          </w:p>
        </w:tc>
      </w:tr>
      <w:tr w:rsidR="000E0A3A">
        <w:tc>
          <w:tcPr>
            <w:tcW w:w="6487"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621"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bl>
    <w:p w:rsidR="000E0A3A" w:rsidRDefault="000E0A3A">
      <w:pPr>
        <w:widowControl w:val="0"/>
        <w:autoSpaceDE w:val="0"/>
        <w:autoSpaceDN w:val="0"/>
        <w:adjustRightInd w:val="0"/>
        <w:spacing w:after="0" w:line="240" w:lineRule="auto"/>
        <w:ind w:left="121" w:right="107"/>
        <w:rPr>
          <w:rFonts w:ascii="Ottawa" w:hAnsi="Ottawa" w:cs="Ottawa"/>
          <w:color w:val="000000"/>
          <w:sz w:val="16"/>
          <w:szCs w:val="16"/>
        </w:rPr>
      </w:pPr>
    </w:p>
    <w:p w:rsidR="000E0A3A" w:rsidRDefault="000E0A3A">
      <w:pPr>
        <w:widowControl w:val="0"/>
        <w:autoSpaceDE w:val="0"/>
        <w:autoSpaceDN w:val="0"/>
        <w:adjustRightInd w:val="0"/>
        <w:spacing w:after="0" w:line="240" w:lineRule="auto"/>
        <w:ind w:left="121" w:right="107"/>
        <w:rPr>
          <w:rFonts w:ascii="Ottawa" w:hAnsi="Ottawa" w:cs="Ottawa"/>
          <w:color w:val="000000"/>
          <w:sz w:val="16"/>
          <w:szCs w:val="16"/>
        </w:rPr>
      </w:pPr>
      <w:r>
        <w:rPr>
          <w:rFonts w:ascii="Arial" w:hAnsi="Arial" w:cs="Arial"/>
          <w:sz w:val="24"/>
          <w:szCs w:val="24"/>
        </w:rPr>
        <w:br w:type="page"/>
      </w:r>
    </w:p>
    <w:p w:rsidR="000E0A3A" w:rsidRDefault="000E0A3A">
      <w:pPr>
        <w:widowControl w:val="0"/>
        <w:autoSpaceDE w:val="0"/>
        <w:autoSpaceDN w:val="0"/>
        <w:adjustRightInd w:val="0"/>
        <w:spacing w:after="0" w:line="240" w:lineRule="auto"/>
        <w:ind w:left="121" w:right="107"/>
        <w:jc w:val="center"/>
        <w:rPr>
          <w:rFonts w:ascii="Arial" w:hAnsi="Arial" w:cs="Arial"/>
          <w:color w:val="000000"/>
          <w:sz w:val="16"/>
          <w:szCs w:val="16"/>
        </w:rPr>
      </w:pPr>
      <w:r>
        <w:rPr>
          <w:rFonts w:ascii="Arial" w:hAnsi="Arial" w:cs="Arial"/>
          <w:color w:val="000000"/>
          <w:sz w:val="16"/>
          <w:szCs w:val="16"/>
        </w:rPr>
        <w:lastRenderedPageBreak/>
        <w:t xml:space="preserve"> </w:t>
      </w:r>
    </w:p>
    <w:p w:rsidR="000E0A3A" w:rsidRDefault="000E0A3A">
      <w:pPr>
        <w:widowControl w:val="0"/>
        <w:autoSpaceDE w:val="0"/>
        <w:autoSpaceDN w:val="0"/>
        <w:adjustRightInd w:val="0"/>
        <w:spacing w:after="0" w:line="240" w:lineRule="auto"/>
        <w:ind w:left="121" w:right="107"/>
        <w:jc w:val="center"/>
        <w:rPr>
          <w:rFonts w:ascii="Ottawa" w:hAnsi="Ottawa" w:cs="Ottawa"/>
          <w:b/>
          <w:bCs/>
          <w:color w:val="000000"/>
          <w:sz w:val="24"/>
          <w:szCs w:val="24"/>
        </w:rPr>
      </w:pPr>
      <w:r>
        <w:rPr>
          <w:rFonts w:ascii="Ottawa" w:hAnsi="Ottawa" w:cs="Ottawa"/>
          <w:b/>
          <w:bCs/>
          <w:color w:val="000000"/>
          <w:sz w:val="24"/>
          <w:szCs w:val="24"/>
        </w:rPr>
        <w:t>CUENTA AHORRO INVERSIÓN FINANCIAMIENTO</w:t>
      </w:r>
    </w:p>
    <w:p w:rsidR="000E0A3A" w:rsidRDefault="000E0A3A">
      <w:pPr>
        <w:widowControl w:val="0"/>
        <w:autoSpaceDE w:val="0"/>
        <w:autoSpaceDN w:val="0"/>
        <w:adjustRightInd w:val="0"/>
        <w:spacing w:after="0" w:line="240" w:lineRule="auto"/>
        <w:ind w:left="121" w:right="107"/>
        <w:jc w:val="center"/>
        <w:rPr>
          <w:rFonts w:ascii="Ottawa" w:hAnsi="Ottawa" w:cs="Ottawa"/>
          <w:color w:val="000000"/>
          <w:sz w:val="20"/>
          <w:szCs w:val="20"/>
        </w:rPr>
      </w:pPr>
      <w:r>
        <w:rPr>
          <w:rFonts w:ascii="Ottawa" w:hAnsi="Ottawa" w:cs="Ottawa"/>
          <w:color w:val="000000"/>
          <w:sz w:val="20"/>
          <w:szCs w:val="20"/>
        </w:rPr>
        <w:t>(</w:t>
      </w:r>
      <w:proofErr w:type="gramStart"/>
      <w:r>
        <w:rPr>
          <w:rFonts w:ascii="Ottawa" w:hAnsi="Ottawa" w:cs="Ottawa"/>
          <w:color w:val="000000"/>
          <w:sz w:val="20"/>
          <w:szCs w:val="20"/>
        </w:rPr>
        <w:t>en</w:t>
      </w:r>
      <w:proofErr w:type="gramEnd"/>
      <w:r>
        <w:rPr>
          <w:rFonts w:ascii="Ottawa" w:hAnsi="Ottawa" w:cs="Ottawa"/>
          <w:color w:val="000000"/>
          <w:sz w:val="20"/>
          <w:szCs w:val="20"/>
        </w:rPr>
        <w:t xml:space="preserve"> pesos)</w:t>
      </w:r>
    </w:p>
    <w:p w:rsidR="000E0A3A" w:rsidRDefault="000E0A3A">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p>
    <w:tbl>
      <w:tblPr>
        <w:tblW w:w="0" w:type="auto"/>
        <w:tblInd w:w="56" w:type="dxa"/>
        <w:tblLayout w:type="fixed"/>
        <w:tblCellMar>
          <w:left w:w="0" w:type="dxa"/>
          <w:right w:w="0" w:type="dxa"/>
        </w:tblCellMar>
        <w:tblLook w:val="0000" w:firstRow="0" w:lastRow="0" w:firstColumn="0" w:lastColumn="0" w:noHBand="0" w:noVBand="0"/>
      </w:tblPr>
      <w:tblGrid>
        <w:gridCol w:w="6550"/>
        <w:gridCol w:w="2340"/>
      </w:tblGrid>
      <w:tr w:rsidR="000E0A3A">
        <w:tc>
          <w:tcPr>
            <w:tcW w:w="6550" w:type="dxa"/>
            <w:tcBorders>
              <w:top w:val="single" w:sz="4" w:space="0" w:color="000000"/>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single" w:sz="4" w:space="0" w:color="000000"/>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 Ingresos Corrientes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8.371.210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Ventas de Bienes y </w:t>
            </w:r>
            <w:proofErr w:type="spellStart"/>
            <w:r>
              <w:rPr>
                <w:rFonts w:ascii="Arial" w:hAnsi="Arial" w:cs="Arial"/>
                <w:color w:val="000000"/>
                <w:sz w:val="20"/>
                <w:szCs w:val="20"/>
              </w:rPr>
              <w:t>Serv</w:t>
            </w:r>
            <w:proofErr w:type="spellEnd"/>
            <w:r>
              <w:rPr>
                <w:rFonts w:ascii="Arial" w:hAnsi="Arial" w:cs="Arial"/>
                <w:color w:val="000000"/>
                <w:sz w:val="20"/>
                <w:szCs w:val="20"/>
              </w:rPr>
              <w:t>. de las Administraciones Públicas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8.371.210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II) Gastos Corrientes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426.257.807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Gastos de Consumo</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426.178.807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Impuestos Directos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79.000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III) </w:t>
            </w:r>
            <w:proofErr w:type="spellStart"/>
            <w:r>
              <w:rPr>
                <w:rFonts w:ascii="Arial" w:hAnsi="Arial" w:cs="Arial"/>
                <w:color w:val="000000"/>
                <w:sz w:val="20"/>
                <w:szCs w:val="20"/>
              </w:rPr>
              <w:t>Result.Econ.Ahorro</w:t>
            </w:r>
            <w:proofErr w:type="spellEnd"/>
            <w:r>
              <w:rPr>
                <w:rFonts w:ascii="Arial" w:hAnsi="Arial" w:cs="Arial"/>
                <w:color w:val="000000"/>
                <w:sz w:val="20"/>
                <w:szCs w:val="20"/>
              </w:rPr>
              <w:t>/Desahorro (I - II)</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-417.886.597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IV) Recursos de Capital</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V) Gastos de Capital</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29.269.656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Inversión Real Directa</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29.269.656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VI) Recursos Totales (I + IV)</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8.371.210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VII) Gastos Totales (II + V)</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455.527.463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VIII) </w:t>
            </w:r>
            <w:proofErr w:type="spellStart"/>
            <w:r>
              <w:rPr>
                <w:rFonts w:ascii="Arial" w:hAnsi="Arial" w:cs="Arial"/>
                <w:color w:val="000000"/>
                <w:sz w:val="20"/>
                <w:szCs w:val="20"/>
              </w:rPr>
              <w:t>Result.Financ</w:t>
            </w:r>
            <w:proofErr w:type="spellEnd"/>
            <w:r>
              <w:rPr>
                <w:rFonts w:ascii="Arial" w:hAnsi="Arial" w:cs="Arial"/>
                <w:color w:val="000000"/>
                <w:sz w:val="20"/>
                <w:szCs w:val="20"/>
              </w:rPr>
              <w:t xml:space="preserve">. </w:t>
            </w:r>
            <w:proofErr w:type="gramStart"/>
            <w:r>
              <w:rPr>
                <w:rFonts w:ascii="Arial" w:hAnsi="Arial" w:cs="Arial"/>
                <w:color w:val="000000"/>
                <w:sz w:val="20"/>
                <w:szCs w:val="20"/>
              </w:rPr>
              <w:t>antes</w:t>
            </w:r>
            <w:proofErr w:type="gramEnd"/>
            <w:r>
              <w:rPr>
                <w:rFonts w:ascii="Arial" w:hAnsi="Arial" w:cs="Arial"/>
                <w:color w:val="000000"/>
                <w:sz w:val="20"/>
                <w:szCs w:val="20"/>
              </w:rPr>
              <w:t xml:space="preserve"> </w:t>
            </w:r>
            <w:proofErr w:type="spellStart"/>
            <w:r>
              <w:rPr>
                <w:rFonts w:ascii="Arial" w:hAnsi="Arial" w:cs="Arial"/>
                <w:color w:val="000000"/>
                <w:sz w:val="20"/>
                <w:szCs w:val="20"/>
              </w:rPr>
              <w:t>Contrib</w:t>
            </w:r>
            <w:proofErr w:type="spellEnd"/>
            <w:r>
              <w:rPr>
                <w:rFonts w:ascii="Arial" w:hAnsi="Arial" w:cs="Arial"/>
                <w:color w:val="000000"/>
                <w:sz w:val="20"/>
                <w:szCs w:val="20"/>
              </w:rPr>
              <w:t>. (VI - VII)</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-447.156.253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IX) Contribuciones figurativas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447.156.253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 Gastos figurativos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XI) Resultado Financiero (VIII + IX - X)</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XII) Fuentes Financieras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XIII) Aplicaciones Financieras</w:t>
            </w: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0E0A3A">
        <w:tc>
          <w:tcPr>
            <w:tcW w:w="6550" w:type="dxa"/>
            <w:tcBorders>
              <w:top w:val="nil"/>
              <w:left w:val="single" w:sz="4" w:space="0" w:color="000000"/>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550" w:type="dxa"/>
            <w:tcBorders>
              <w:top w:val="nil"/>
              <w:left w:val="single" w:sz="4" w:space="0" w:color="000000"/>
              <w:bottom w:val="single" w:sz="4" w:space="0" w:color="000000"/>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single" w:sz="4" w:space="0" w:color="000000"/>
              <w:right w:val="single" w:sz="4"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bl>
    <w:p w:rsidR="000E0A3A" w:rsidRDefault="000E0A3A">
      <w:pPr>
        <w:widowControl w:val="0"/>
        <w:autoSpaceDE w:val="0"/>
        <w:autoSpaceDN w:val="0"/>
        <w:adjustRightInd w:val="0"/>
        <w:spacing w:after="0" w:line="240" w:lineRule="auto"/>
        <w:ind w:left="121" w:right="107"/>
        <w:rPr>
          <w:rFonts w:ascii="Ottawa" w:hAnsi="Ottawa" w:cs="Ottawa"/>
          <w:color w:val="000000"/>
          <w:sz w:val="16"/>
          <w:szCs w:val="16"/>
        </w:rPr>
      </w:pPr>
    </w:p>
    <w:p w:rsidR="000E0A3A" w:rsidRDefault="000E0A3A">
      <w:pPr>
        <w:widowControl w:val="0"/>
        <w:autoSpaceDE w:val="0"/>
        <w:autoSpaceDN w:val="0"/>
        <w:adjustRightInd w:val="0"/>
        <w:spacing w:after="0" w:line="240" w:lineRule="auto"/>
        <w:ind w:left="121" w:right="107"/>
        <w:rPr>
          <w:rFonts w:ascii="Ottawa" w:hAnsi="Ottawa" w:cs="Ottawa"/>
          <w:color w:val="000000"/>
          <w:sz w:val="16"/>
          <w:szCs w:val="16"/>
        </w:rPr>
      </w:pPr>
      <w:r>
        <w:rPr>
          <w:rFonts w:ascii="Arial" w:hAnsi="Arial" w:cs="Arial"/>
          <w:sz w:val="24"/>
          <w:szCs w:val="24"/>
        </w:rPr>
        <w:br w:type="page"/>
      </w:r>
    </w:p>
    <w:p w:rsidR="000E0A3A" w:rsidRDefault="000E0A3A">
      <w:pPr>
        <w:widowControl w:val="0"/>
        <w:autoSpaceDE w:val="0"/>
        <w:autoSpaceDN w:val="0"/>
        <w:adjustRightInd w:val="0"/>
        <w:spacing w:after="0" w:line="240" w:lineRule="auto"/>
        <w:ind w:left="121" w:right="107"/>
        <w:jc w:val="center"/>
        <w:rPr>
          <w:rFonts w:ascii="Ottawa" w:hAnsi="Ottawa" w:cs="Ottawa"/>
          <w:color w:val="000000"/>
          <w:sz w:val="16"/>
          <w:szCs w:val="16"/>
        </w:rPr>
      </w:pPr>
      <w:r>
        <w:rPr>
          <w:rFonts w:ascii="Ottawa" w:hAnsi="Ottawa" w:cs="Ottawa"/>
          <w:color w:val="000000"/>
          <w:sz w:val="16"/>
          <w:szCs w:val="16"/>
        </w:rPr>
        <w:lastRenderedPageBreak/>
        <w:t xml:space="preserve"> </w:t>
      </w:r>
    </w:p>
    <w:p w:rsidR="000E0A3A" w:rsidRDefault="000E0A3A">
      <w:pPr>
        <w:widowControl w:val="0"/>
        <w:autoSpaceDE w:val="0"/>
        <w:autoSpaceDN w:val="0"/>
        <w:adjustRightInd w:val="0"/>
        <w:spacing w:after="0" w:line="240" w:lineRule="auto"/>
        <w:ind w:left="121" w:right="107"/>
        <w:jc w:val="center"/>
        <w:rPr>
          <w:rFonts w:ascii="Ottawa" w:hAnsi="Ottawa" w:cs="Ottawa"/>
          <w:b/>
          <w:bCs/>
          <w:color w:val="000000"/>
          <w:sz w:val="24"/>
          <w:szCs w:val="24"/>
        </w:rPr>
      </w:pPr>
      <w:r>
        <w:rPr>
          <w:rFonts w:ascii="Ottawa" w:hAnsi="Ottawa" w:cs="Ottawa"/>
          <w:i/>
          <w:iCs/>
          <w:color w:val="000000"/>
          <w:sz w:val="32"/>
          <w:szCs w:val="32"/>
        </w:rPr>
        <w:t xml:space="preserve"> </w:t>
      </w:r>
      <w:r>
        <w:rPr>
          <w:rFonts w:ascii="Ottawa" w:hAnsi="Ottawa" w:cs="Ottawa"/>
          <w:b/>
          <w:bCs/>
          <w:color w:val="000000"/>
          <w:sz w:val="24"/>
          <w:szCs w:val="24"/>
        </w:rPr>
        <w:t>COMPOSICIÓN DE LOS RECURSOS POR RUBROS</w:t>
      </w:r>
    </w:p>
    <w:p w:rsidR="000E0A3A" w:rsidRDefault="000E0A3A">
      <w:pPr>
        <w:widowControl w:val="0"/>
        <w:autoSpaceDE w:val="0"/>
        <w:autoSpaceDN w:val="0"/>
        <w:adjustRightInd w:val="0"/>
        <w:spacing w:after="0" w:line="240" w:lineRule="auto"/>
        <w:ind w:left="481" w:right="107"/>
        <w:jc w:val="center"/>
        <w:rPr>
          <w:rFonts w:ascii="Ottawa" w:hAnsi="Ottawa" w:cs="Ottawa"/>
          <w:color w:val="000000"/>
          <w:sz w:val="24"/>
          <w:szCs w:val="24"/>
        </w:rPr>
      </w:pPr>
    </w:p>
    <w:tbl>
      <w:tblPr>
        <w:tblW w:w="0" w:type="auto"/>
        <w:tblInd w:w="496" w:type="dxa"/>
        <w:tblLayout w:type="fixed"/>
        <w:tblCellMar>
          <w:left w:w="0" w:type="dxa"/>
          <w:right w:w="0" w:type="dxa"/>
        </w:tblCellMar>
        <w:tblLook w:val="0000" w:firstRow="0" w:lastRow="0" w:firstColumn="0" w:lastColumn="0" w:noHBand="0" w:noVBand="0"/>
      </w:tblPr>
      <w:tblGrid>
        <w:gridCol w:w="6367"/>
        <w:gridCol w:w="2193"/>
      </w:tblGrid>
      <w:tr w:rsidR="000E0A3A">
        <w:trPr>
          <w:tblHeader/>
        </w:trPr>
        <w:tc>
          <w:tcPr>
            <w:tcW w:w="6367"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RUBRO</w:t>
            </w:r>
          </w:p>
        </w:tc>
        <w:tc>
          <w:tcPr>
            <w:tcW w:w="2193"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ESTIMADO</w:t>
            </w:r>
          </w:p>
        </w:tc>
      </w:tr>
      <w:tr w:rsidR="000E0A3A">
        <w:tc>
          <w:tcPr>
            <w:tcW w:w="6367"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455.527.463</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Venta de Bienes y Servicios de Administraciones Públicas</w:t>
            </w:r>
            <w:r>
              <w:rPr>
                <w:rFonts w:ascii="Arial" w:hAnsi="Arial" w:cs="Arial"/>
                <w:color w:val="000000"/>
                <w:sz w:val="20"/>
                <w:szCs w:val="20"/>
              </w:rPr>
              <w:t xml:space="preserve">                                                                   </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8.371.210</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65" w:right="51"/>
              <w:rPr>
                <w:rFonts w:ascii="Arial" w:hAnsi="Arial" w:cs="Arial"/>
                <w:color w:val="000000"/>
                <w:sz w:val="20"/>
                <w:szCs w:val="20"/>
              </w:rPr>
            </w:pPr>
            <w:r>
              <w:rPr>
                <w:rFonts w:ascii="Arial" w:hAnsi="Arial" w:cs="Arial"/>
                <w:color w:val="000000"/>
                <w:sz w:val="20"/>
                <w:szCs w:val="20"/>
              </w:rPr>
              <w:t>Venta de Servicios</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8.371.210</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278" w:right="51"/>
              <w:rPr>
                <w:rFonts w:ascii="Arial" w:hAnsi="Arial" w:cs="Arial"/>
                <w:color w:val="000000"/>
                <w:sz w:val="20"/>
                <w:szCs w:val="20"/>
              </w:rPr>
            </w:pPr>
            <w:r>
              <w:rPr>
                <w:rFonts w:ascii="Arial" w:hAnsi="Arial" w:cs="Arial"/>
                <w:color w:val="000000"/>
                <w:sz w:val="20"/>
                <w:szCs w:val="20"/>
              </w:rPr>
              <w:t>Servicios Varios de la Administración Nacional</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8.371.210</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Contribuciones Figurativas</w:t>
            </w:r>
            <w:r>
              <w:rPr>
                <w:rFonts w:ascii="Arial" w:hAnsi="Arial" w:cs="Arial"/>
                <w:color w:val="000000"/>
                <w:sz w:val="20"/>
                <w:szCs w:val="20"/>
              </w:rPr>
              <w:t xml:space="preserve">                                                                   </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447.156.253</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65" w:right="51"/>
              <w:rPr>
                <w:rFonts w:ascii="Arial" w:hAnsi="Arial" w:cs="Arial"/>
                <w:color w:val="000000"/>
                <w:sz w:val="20"/>
                <w:szCs w:val="20"/>
              </w:rPr>
            </w:pPr>
            <w:r>
              <w:rPr>
                <w:rFonts w:ascii="Arial" w:hAnsi="Arial" w:cs="Arial"/>
                <w:color w:val="000000"/>
                <w:sz w:val="20"/>
                <w:szCs w:val="20"/>
              </w:rPr>
              <w:t>Contribuciones para Financiar Gastos Corrientes</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419.741.807</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278" w:right="51"/>
              <w:rPr>
                <w:rFonts w:ascii="Arial" w:hAnsi="Arial" w:cs="Arial"/>
                <w:color w:val="000000"/>
                <w:sz w:val="20"/>
                <w:szCs w:val="20"/>
              </w:rPr>
            </w:pPr>
            <w:proofErr w:type="spellStart"/>
            <w:r>
              <w:rPr>
                <w:rFonts w:ascii="Arial" w:hAnsi="Arial" w:cs="Arial"/>
                <w:color w:val="000000"/>
                <w:sz w:val="20"/>
                <w:szCs w:val="20"/>
              </w:rPr>
              <w:t>Contrib</w:t>
            </w:r>
            <w:proofErr w:type="spellEnd"/>
            <w:r>
              <w:rPr>
                <w:rFonts w:ascii="Arial" w:hAnsi="Arial" w:cs="Arial"/>
                <w:color w:val="000000"/>
                <w:sz w:val="20"/>
                <w:szCs w:val="20"/>
              </w:rPr>
              <w:t xml:space="preserve">.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Central para Financiar Gastos Corrientes</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419.741.807</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65" w:right="51"/>
              <w:rPr>
                <w:rFonts w:ascii="Arial" w:hAnsi="Arial" w:cs="Arial"/>
                <w:color w:val="000000"/>
                <w:sz w:val="20"/>
                <w:szCs w:val="20"/>
              </w:rPr>
            </w:pPr>
            <w:r>
              <w:rPr>
                <w:rFonts w:ascii="Arial" w:hAnsi="Arial" w:cs="Arial"/>
                <w:color w:val="000000"/>
                <w:sz w:val="20"/>
                <w:szCs w:val="20"/>
              </w:rPr>
              <w:t>Contribuciones para Financiar Gastos de Capital</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27.414.446</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278" w:right="51"/>
              <w:rPr>
                <w:rFonts w:ascii="Arial" w:hAnsi="Arial" w:cs="Arial"/>
                <w:color w:val="000000"/>
                <w:sz w:val="20"/>
                <w:szCs w:val="20"/>
              </w:rPr>
            </w:pPr>
            <w:proofErr w:type="spellStart"/>
            <w:r>
              <w:rPr>
                <w:rFonts w:ascii="Arial" w:hAnsi="Arial" w:cs="Arial"/>
                <w:color w:val="000000"/>
                <w:sz w:val="20"/>
                <w:szCs w:val="20"/>
              </w:rPr>
              <w:t>Contrib</w:t>
            </w:r>
            <w:proofErr w:type="spellEnd"/>
            <w:r>
              <w:rPr>
                <w:rFonts w:ascii="Arial" w:hAnsi="Arial" w:cs="Arial"/>
                <w:color w:val="000000"/>
                <w:sz w:val="20"/>
                <w:szCs w:val="20"/>
              </w:rPr>
              <w:t xml:space="preserve">.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Central para Financiar Gastos de Capital</w:t>
            </w: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27.414.446</w:t>
            </w:r>
          </w:p>
        </w:tc>
      </w:tr>
      <w:tr w:rsidR="000E0A3A">
        <w:tc>
          <w:tcPr>
            <w:tcW w:w="6367"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367"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sz w:val="24"/>
                <w:szCs w:val="24"/>
              </w:rPr>
            </w:pPr>
          </w:p>
        </w:tc>
      </w:tr>
    </w:tbl>
    <w:p w:rsidR="000E0A3A" w:rsidRDefault="000E0A3A">
      <w:pPr>
        <w:widowControl w:val="0"/>
        <w:autoSpaceDE w:val="0"/>
        <w:autoSpaceDN w:val="0"/>
        <w:adjustRightInd w:val="0"/>
        <w:spacing w:after="0" w:line="240" w:lineRule="auto"/>
        <w:ind w:left="121" w:right="107"/>
        <w:rPr>
          <w:rFonts w:ascii="Times New Roman" w:hAnsi="Times New Roman"/>
          <w:color w:val="000000"/>
          <w:sz w:val="24"/>
          <w:szCs w:val="24"/>
        </w:rPr>
      </w:pPr>
    </w:p>
    <w:p w:rsidR="000E0A3A" w:rsidRDefault="000E0A3A">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p>
    <w:p w:rsidR="000E0A3A" w:rsidRDefault="000E0A3A">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r>
        <w:rPr>
          <w:rFonts w:ascii="Arial" w:hAnsi="Arial" w:cs="Arial"/>
          <w:sz w:val="24"/>
          <w:szCs w:val="24"/>
        </w:rPr>
        <w:br w:type="page"/>
      </w:r>
      <w:r>
        <w:rPr>
          <w:rFonts w:ascii="Ottawa" w:hAnsi="Ottawa" w:cs="Ottawa"/>
          <w:color w:val="000000"/>
          <w:sz w:val="16"/>
          <w:szCs w:val="16"/>
          <w:highlight w:val="white"/>
        </w:rPr>
        <w:lastRenderedPageBreak/>
        <w:t xml:space="preserve"> </w:t>
      </w:r>
    </w:p>
    <w:p w:rsidR="000E0A3A" w:rsidRDefault="000E0A3A">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r>
        <w:rPr>
          <w:rFonts w:ascii="Ottawa" w:hAnsi="Ottawa" w:cs="Ottawa"/>
          <w:color w:val="000000"/>
          <w:sz w:val="16"/>
          <w:szCs w:val="16"/>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916"/>
        <w:gridCol w:w="2252"/>
        <w:gridCol w:w="2160"/>
        <w:gridCol w:w="1620"/>
        <w:gridCol w:w="1080"/>
        <w:gridCol w:w="1057"/>
      </w:tblGrid>
      <w:tr w:rsidR="000E0A3A">
        <w:trPr>
          <w:cantSplit/>
          <w:tblHeader/>
        </w:trPr>
        <w:tc>
          <w:tcPr>
            <w:tcW w:w="9085" w:type="dxa"/>
            <w:gridSpan w:val="6"/>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 w:right="51"/>
              <w:jc w:val="center"/>
              <w:rPr>
                <w:rFonts w:ascii="Ottawa" w:hAnsi="Ottawa" w:cs="Ottawa"/>
                <w:b/>
                <w:bCs/>
                <w:color w:val="000000"/>
              </w:rPr>
            </w:pPr>
            <w:r>
              <w:rPr>
                <w:rFonts w:ascii="Ottawa" w:hAnsi="Ottawa" w:cs="Ottawa"/>
                <w:b/>
                <w:bCs/>
                <w:color w:val="000000"/>
              </w:rPr>
              <w:t>LISTADO DE PROGRAMAS Y CATEGORÍAS EQUIVALENTES</w:t>
            </w:r>
          </w:p>
        </w:tc>
      </w:tr>
      <w:tr w:rsidR="000E0A3A">
        <w:trPr>
          <w:cantSplit/>
          <w:tblHeader/>
        </w:trPr>
        <w:tc>
          <w:tcPr>
            <w:tcW w:w="9085" w:type="dxa"/>
            <w:gridSpan w:val="6"/>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 w:right="51"/>
              <w:jc w:val="center"/>
              <w:rPr>
                <w:rFonts w:ascii="Arial" w:hAnsi="Arial" w:cs="Arial"/>
                <w:color w:val="FFFFFF"/>
                <w:sz w:val="20"/>
                <w:szCs w:val="20"/>
              </w:rPr>
            </w:pPr>
            <w:r>
              <w:rPr>
                <w:rFonts w:ascii="Arial" w:hAnsi="Arial" w:cs="Arial"/>
                <w:color w:val="FFFFFF"/>
                <w:sz w:val="20"/>
                <w:szCs w:val="20"/>
              </w:rPr>
              <w:t>A</w:t>
            </w:r>
          </w:p>
        </w:tc>
      </w:tr>
      <w:tr w:rsidR="000E0A3A">
        <w:trPr>
          <w:cantSplit/>
          <w:tblHeader/>
        </w:trPr>
        <w:tc>
          <w:tcPr>
            <w:tcW w:w="916" w:type="dxa"/>
            <w:tcBorders>
              <w:top w:val="nil"/>
              <w:left w:val="nil"/>
              <w:bottom w:val="nil"/>
              <w:right w:val="nil"/>
            </w:tcBorders>
            <w:shd w:val="clear" w:color="auto" w:fill="FFFFFF"/>
          </w:tcPr>
          <w:p w:rsidR="000E0A3A" w:rsidRDefault="000E0A3A">
            <w:pPr>
              <w:keepLines/>
              <w:widowControl w:val="0"/>
              <w:shd w:val="clear" w:color="auto" w:fill="FFFFFF"/>
              <w:autoSpaceDE w:val="0"/>
              <w:autoSpaceDN w:val="0"/>
              <w:adjustRightInd w:val="0"/>
              <w:spacing w:after="0" w:line="240" w:lineRule="auto"/>
              <w:ind w:left="-5" w:right="51"/>
              <w:jc w:val="center"/>
              <w:rPr>
                <w:rFonts w:ascii="Arial" w:hAnsi="Arial" w:cs="Arial"/>
                <w:color w:val="000000"/>
                <w:sz w:val="18"/>
                <w:szCs w:val="18"/>
              </w:rPr>
            </w:pPr>
            <w:r>
              <w:rPr>
                <w:rFonts w:ascii="Arial" w:hAnsi="Arial" w:cs="Arial"/>
                <w:color w:val="000000"/>
                <w:sz w:val="18"/>
                <w:szCs w:val="18"/>
              </w:rPr>
              <w:t>CÓDIGO</w:t>
            </w:r>
          </w:p>
        </w:tc>
        <w:tc>
          <w:tcPr>
            <w:tcW w:w="2252" w:type="dxa"/>
            <w:tcBorders>
              <w:top w:val="nil"/>
              <w:left w:val="nil"/>
              <w:bottom w:val="nil"/>
              <w:right w:val="nil"/>
            </w:tcBorders>
            <w:shd w:val="clear" w:color="auto" w:fill="FFFFFF"/>
          </w:tcPr>
          <w:p w:rsidR="000E0A3A" w:rsidRDefault="000E0A3A">
            <w:pPr>
              <w:keepLines/>
              <w:widowControl w:val="0"/>
              <w:shd w:val="clear" w:color="auto" w:fill="FFFFFF"/>
              <w:autoSpaceDE w:val="0"/>
              <w:autoSpaceDN w:val="0"/>
              <w:adjustRightInd w:val="0"/>
              <w:spacing w:after="0" w:line="240" w:lineRule="auto"/>
              <w:ind w:left="-5" w:right="51"/>
              <w:rPr>
                <w:rFonts w:ascii="Arial" w:hAnsi="Arial" w:cs="Arial"/>
                <w:color w:val="000000"/>
                <w:sz w:val="18"/>
                <w:szCs w:val="18"/>
              </w:rPr>
            </w:pPr>
            <w:r>
              <w:rPr>
                <w:rFonts w:ascii="Arial" w:hAnsi="Arial" w:cs="Arial"/>
                <w:color w:val="000000"/>
                <w:sz w:val="18"/>
                <w:szCs w:val="18"/>
              </w:rPr>
              <w:t>DENOMINACIÓN</w:t>
            </w:r>
          </w:p>
        </w:tc>
        <w:tc>
          <w:tcPr>
            <w:tcW w:w="2160" w:type="dxa"/>
            <w:tcBorders>
              <w:top w:val="nil"/>
              <w:left w:val="nil"/>
              <w:bottom w:val="nil"/>
              <w:right w:val="nil"/>
            </w:tcBorders>
            <w:shd w:val="clear" w:color="auto" w:fill="FFFFFF"/>
          </w:tcPr>
          <w:p w:rsidR="000E0A3A" w:rsidRDefault="000E0A3A">
            <w:pPr>
              <w:keepLines/>
              <w:widowControl w:val="0"/>
              <w:shd w:val="clear" w:color="auto" w:fill="FFFFFF"/>
              <w:autoSpaceDE w:val="0"/>
              <w:autoSpaceDN w:val="0"/>
              <w:adjustRightInd w:val="0"/>
              <w:spacing w:after="0" w:line="240" w:lineRule="auto"/>
              <w:ind w:left="-5" w:right="51"/>
              <w:rPr>
                <w:rFonts w:ascii="Arial" w:hAnsi="Arial" w:cs="Arial"/>
                <w:color w:val="000000"/>
                <w:sz w:val="18"/>
                <w:szCs w:val="18"/>
              </w:rPr>
            </w:pPr>
            <w:r>
              <w:rPr>
                <w:rFonts w:ascii="Arial" w:hAnsi="Arial" w:cs="Arial"/>
                <w:color w:val="000000"/>
                <w:sz w:val="18"/>
                <w:szCs w:val="18"/>
              </w:rPr>
              <w:t>UNIDAD EJECUTORA</w:t>
            </w:r>
          </w:p>
        </w:tc>
        <w:tc>
          <w:tcPr>
            <w:tcW w:w="1620" w:type="dxa"/>
            <w:tcBorders>
              <w:top w:val="nil"/>
              <w:left w:val="nil"/>
              <w:bottom w:val="nil"/>
              <w:right w:val="nil"/>
            </w:tcBorders>
            <w:shd w:val="clear" w:color="auto" w:fill="FFFFFF"/>
          </w:tcPr>
          <w:p w:rsidR="000E0A3A" w:rsidRDefault="000E0A3A">
            <w:pPr>
              <w:keepLines/>
              <w:widowControl w:val="0"/>
              <w:shd w:val="clear" w:color="auto" w:fill="FFFFFF"/>
              <w:autoSpaceDE w:val="0"/>
              <w:autoSpaceDN w:val="0"/>
              <w:adjustRightInd w:val="0"/>
              <w:spacing w:after="0" w:line="240" w:lineRule="auto"/>
              <w:ind w:left="-5" w:right="51"/>
              <w:jc w:val="center"/>
              <w:rPr>
                <w:rFonts w:ascii="Arial" w:hAnsi="Arial" w:cs="Arial"/>
                <w:color w:val="000000"/>
                <w:sz w:val="18"/>
                <w:szCs w:val="18"/>
              </w:rPr>
            </w:pPr>
            <w:r>
              <w:rPr>
                <w:rFonts w:ascii="Arial" w:hAnsi="Arial" w:cs="Arial"/>
                <w:color w:val="000000"/>
                <w:sz w:val="18"/>
                <w:szCs w:val="18"/>
              </w:rPr>
              <w:t>CRÉDITO</w:t>
            </w:r>
          </w:p>
        </w:tc>
        <w:tc>
          <w:tcPr>
            <w:tcW w:w="2137" w:type="dxa"/>
            <w:gridSpan w:val="2"/>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 w:right="51"/>
              <w:jc w:val="center"/>
              <w:rPr>
                <w:rFonts w:ascii="Arial" w:hAnsi="Arial" w:cs="Arial"/>
                <w:color w:val="000000"/>
                <w:sz w:val="18"/>
                <w:szCs w:val="18"/>
              </w:rPr>
            </w:pPr>
          </w:p>
        </w:tc>
      </w:tr>
      <w:tr w:rsidR="000E0A3A">
        <w:trPr>
          <w:cantSplit/>
          <w:tblHeader/>
        </w:trPr>
        <w:tc>
          <w:tcPr>
            <w:tcW w:w="916"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16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color w:val="000000"/>
                <w:sz w:val="18"/>
                <w:szCs w:val="18"/>
              </w:rPr>
            </w:pPr>
          </w:p>
        </w:tc>
        <w:tc>
          <w:tcPr>
            <w:tcW w:w="10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color w:val="000000"/>
                <w:sz w:val="18"/>
                <w:szCs w:val="18"/>
              </w:rPr>
            </w:pPr>
          </w:p>
        </w:tc>
      </w:tr>
      <w:tr w:rsidR="000E0A3A">
        <w:tc>
          <w:tcPr>
            <w:tcW w:w="916"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916"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01</w:t>
            </w:r>
          </w:p>
        </w:tc>
        <w:tc>
          <w:tcPr>
            <w:tcW w:w="2252"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Actividades Centrales</w:t>
            </w:r>
          </w:p>
        </w:tc>
        <w:tc>
          <w:tcPr>
            <w:tcW w:w="2160"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 </w:t>
            </w:r>
          </w:p>
        </w:tc>
        <w:tc>
          <w:tcPr>
            <w:tcW w:w="1620"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234.481.722 </w:t>
            </w: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18"/>
                <w:szCs w:val="18"/>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18"/>
                <w:szCs w:val="18"/>
              </w:rPr>
            </w:pPr>
          </w:p>
        </w:tc>
      </w:tr>
      <w:tr w:rsidR="000E0A3A">
        <w:tc>
          <w:tcPr>
            <w:tcW w:w="916"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916"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16</w:t>
            </w:r>
          </w:p>
        </w:tc>
        <w:tc>
          <w:tcPr>
            <w:tcW w:w="2252"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Desarrollo y Aplicación de la Tecnología Minera</w:t>
            </w:r>
          </w:p>
        </w:tc>
        <w:tc>
          <w:tcPr>
            <w:tcW w:w="2160"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Instituto de Tecnología Minera </w:t>
            </w:r>
          </w:p>
        </w:tc>
        <w:tc>
          <w:tcPr>
            <w:tcW w:w="1620"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117.005.119 </w:t>
            </w: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18"/>
                <w:szCs w:val="18"/>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18"/>
                <w:szCs w:val="18"/>
              </w:rPr>
            </w:pPr>
          </w:p>
        </w:tc>
      </w:tr>
      <w:tr w:rsidR="000E0A3A">
        <w:tc>
          <w:tcPr>
            <w:tcW w:w="916"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916"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19</w:t>
            </w:r>
          </w:p>
        </w:tc>
        <w:tc>
          <w:tcPr>
            <w:tcW w:w="2252"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Producción de Información Geológica de Base</w:t>
            </w:r>
          </w:p>
        </w:tc>
        <w:tc>
          <w:tcPr>
            <w:tcW w:w="2160"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Instituto de Geología y Recursos Minerales </w:t>
            </w:r>
          </w:p>
        </w:tc>
        <w:tc>
          <w:tcPr>
            <w:tcW w:w="1620"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104.040.622 </w:t>
            </w: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18"/>
                <w:szCs w:val="18"/>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18"/>
                <w:szCs w:val="18"/>
              </w:rPr>
            </w:pPr>
          </w:p>
        </w:tc>
      </w:tr>
      <w:tr w:rsidR="000E0A3A">
        <w:tc>
          <w:tcPr>
            <w:tcW w:w="916"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916"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rPr>
                <w:rFonts w:ascii="Arial" w:hAnsi="Arial" w:cs="Arial"/>
                <w:b/>
                <w:bCs/>
                <w:color w:val="000000"/>
                <w:sz w:val="18"/>
                <w:szCs w:val="18"/>
              </w:rPr>
            </w:pPr>
            <w:r>
              <w:rPr>
                <w:rFonts w:ascii="Arial" w:hAnsi="Arial" w:cs="Arial"/>
                <w:b/>
                <w:bCs/>
                <w:color w:val="000000"/>
                <w:sz w:val="18"/>
                <w:szCs w:val="18"/>
              </w:rPr>
              <w:t>TOTAL</w:t>
            </w:r>
          </w:p>
        </w:tc>
        <w:tc>
          <w:tcPr>
            <w:tcW w:w="2252"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6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0E0A3A" w:rsidRDefault="000E0A3A">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455.527.463</w:t>
            </w:r>
          </w:p>
        </w:tc>
        <w:tc>
          <w:tcPr>
            <w:tcW w:w="10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18"/>
                <w:szCs w:val="18"/>
              </w:rPr>
            </w:pPr>
          </w:p>
        </w:tc>
        <w:tc>
          <w:tcPr>
            <w:tcW w:w="10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18"/>
                <w:szCs w:val="18"/>
              </w:rPr>
            </w:pPr>
          </w:p>
        </w:tc>
      </w:tr>
    </w:tbl>
    <w:p w:rsidR="000E0A3A" w:rsidRDefault="000E0A3A">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r>
        <w:rPr>
          <w:rFonts w:ascii="Ottawa" w:hAnsi="Ottawa" w:cs="Ottawa"/>
          <w:color w:val="000000"/>
          <w:sz w:val="16"/>
          <w:szCs w:val="16"/>
          <w:highlight w:val="white"/>
        </w:rPr>
        <w:t xml:space="preserve"> </w:t>
      </w:r>
    </w:p>
    <w:p w:rsidR="000E0A3A" w:rsidRDefault="000E0A3A">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p>
    <w:p w:rsidR="00E22B63" w:rsidRDefault="00E22B63">
      <w:pPr>
        <w:widowControl w:val="0"/>
        <w:shd w:val="clear" w:color="auto" w:fill="FFFFFF"/>
        <w:autoSpaceDE w:val="0"/>
        <w:autoSpaceDN w:val="0"/>
        <w:adjustRightInd w:val="0"/>
        <w:spacing w:after="0" w:line="240" w:lineRule="auto"/>
        <w:ind w:left="121" w:right="50"/>
        <w:jc w:val="right"/>
        <w:rPr>
          <w:rFonts w:ascii="Arial" w:hAnsi="Arial" w:cs="Arial"/>
          <w:sz w:val="24"/>
          <w:szCs w:val="24"/>
        </w:rPr>
      </w:pPr>
    </w:p>
    <w:p w:rsidR="00E22B63" w:rsidRPr="00E22B63" w:rsidRDefault="00E22B63" w:rsidP="00E22B63">
      <w:pPr>
        <w:rPr>
          <w:rFonts w:ascii="Arial" w:hAnsi="Arial" w:cs="Arial"/>
          <w:sz w:val="24"/>
          <w:szCs w:val="24"/>
        </w:rPr>
      </w:pPr>
    </w:p>
    <w:p w:rsidR="00E22B63" w:rsidRPr="00E22B63" w:rsidRDefault="00E22B63" w:rsidP="00E22B63">
      <w:pPr>
        <w:rPr>
          <w:rFonts w:ascii="Arial" w:hAnsi="Arial" w:cs="Arial"/>
          <w:sz w:val="24"/>
          <w:szCs w:val="24"/>
        </w:rPr>
      </w:pPr>
    </w:p>
    <w:p w:rsidR="00E22B63" w:rsidRPr="00E22B63" w:rsidRDefault="00E22B63" w:rsidP="00E22B63">
      <w:pPr>
        <w:rPr>
          <w:rFonts w:ascii="Arial" w:hAnsi="Arial" w:cs="Arial"/>
          <w:sz w:val="24"/>
          <w:szCs w:val="24"/>
        </w:rPr>
      </w:pPr>
    </w:p>
    <w:p w:rsidR="00E22B63" w:rsidRPr="00E22B63" w:rsidRDefault="00E22B63" w:rsidP="00E22B63">
      <w:pPr>
        <w:rPr>
          <w:rFonts w:ascii="Arial" w:hAnsi="Arial" w:cs="Arial"/>
          <w:sz w:val="24"/>
          <w:szCs w:val="24"/>
        </w:rPr>
      </w:pPr>
    </w:p>
    <w:p w:rsidR="00E22B63" w:rsidRPr="00E22B63" w:rsidRDefault="00E22B63" w:rsidP="00E22B63">
      <w:pPr>
        <w:rPr>
          <w:rFonts w:ascii="Arial" w:hAnsi="Arial" w:cs="Arial"/>
          <w:sz w:val="24"/>
          <w:szCs w:val="24"/>
        </w:rPr>
      </w:pPr>
    </w:p>
    <w:p w:rsidR="00E22B63" w:rsidRPr="00E22B63" w:rsidRDefault="00E22B63" w:rsidP="00E22B63">
      <w:pPr>
        <w:rPr>
          <w:rFonts w:ascii="Arial" w:hAnsi="Arial" w:cs="Arial"/>
          <w:sz w:val="24"/>
          <w:szCs w:val="24"/>
        </w:rPr>
      </w:pPr>
    </w:p>
    <w:p w:rsidR="00E22B63" w:rsidRDefault="00E22B63">
      <w:pPr>
        <w:widowControl w:val="0"/>
        <w:shd w:val="clear" w:color="auto" w:fill="FFFFFF"/>
        <w:autoSpaceDE w:val="0"/>
        <w:autoSpaceDN w:val="0"/>
        <w:adjustRightInd w:val="0"/>
        <w:spacing w:after="0" w:line="240" w:lineRule="auto"/>
        <w:ind w:left="121" w:right="50"/>
        <w:jc w:val="right"/>
        <w:rPr>
          <w:rFonts w:ascii="Arial" w:hAnsi="Arial" w:cs="Arial"/>
          <w:sz w:val="24"/>
          <w:szCs w:val="24"/>
        </w:rPr>
      </w:pPr>
    </w:p>
    <w:p w:rsidR="00E22B63" w:rsidRDefault="00E22B63">
      <w:pPr>
        <w:widowControl w:val="0"/>
        <w:shd w:val="clear" w:color="auto" w:fill="FFFFFF"/>
        <w:autoSpaceDE w:val="0"/>
        <w:autoSpaceDN w:val="0"/>
        <w:adjustRightInd w:val="0"/>
        <w:spacing w:after="0" w:line="240" w:lineRule="auto"/>
        <w:ind w:left="121" w:right="50"/>
        <w:jc w:val="right"/>
        <w:rPr>
          <w:rFonts w:ascii="Arial" w:hAnsi="Arial" w:cs="Arial"/>
          <w:sz w:val="24"/>
          <w:szCs w:val="24"/>
        </w:rPr>
      </w:pPr>
    </w:p>
    <w:p w:rsidR="00E22B63" w:rsidRDefault="00E22B63">
      <w:pPr>
        <w:widowControl w:val="0"/>
        <w:shd w:val="clear" w:color="auto" w:fill="FFFFFF"/>
        <w:autoSpaceDE w:val="0"/>
        <w:autoSpaceDN w:val="0"/>
        <w:adjustRightInd w:val="0"/>
        <w:spacing w:after="0" w:line="240" w:lineRule="auto"/>
        <w:ind w:left="121" w:right="50"/>
        <w:jc w:val="right"/>
        <w:rPr>
          <w:rFonts w:ascii="Arial" w:hAnsi="Arial" w:cs="Arial"/>
          <w:sz w:val="24"/>
          <w:szCs w:val="24"/>
        </w:rPr>
      </w:pPr>
    </w:p>
    <w:p w:rsidR="00E22B63" w:rsidRDefault="00E22B63" w:rsidP="00E22B63">
      <w:pPr>
        <w:widowControl w:val="0"/>
        <w:shd w:val="clear" w:color="auto" w:fill="FFFFFF"/>
        <w:tabs>
          <w:tab w:val="left" w:pos="6808"/>
        </w:tabs>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tab/>
      </w:r>
    </w:p>
    <w:p w:rsidR="000E0A3A" w:rsidRDefault="000E0A3A">
      <w:pPr>
        <w:widowControl w:val="0"/>
        <w:shd w:val="clear" w:color="auto" w:fill="FFFFFF"/>
        <w:autoSpaceDE w:val="0"/>
        <w:autoSpaceDN w:val="0"/>
        <w:adjustRightInd w:val="0"/>
        <w:spacing w:after="0" w:line="240" w:lineRule="auto"/>
        <w:ind w:left="121" w:right="50"/>
        <w:jc w:val="right"/>
        <w:rPr>
          <w:rFonts w:ascii="Arial" w:hAnsi="Arial" w:cs="Arial"/>
          <w:sz w:val="24"/>
          <w:szCs w:val="24"/>
        </w:rPr>
      </w:pPr>
      <w:r w:rsidRPr="00E22B63">
        <w:rPr>
          <w:rFonts w:ascii="Arial" w:hAnsi="Arial" w:cs="Arial"/>
          <w:sz w:val="24"/>
          <w:szCs w:val="24"/>
        </w:rPr>
        <w:br w:type="page"/>
      </w:r>
    </w:p>
    <w:p w:rsidR="000E0A3A" w:rsidRDefault="000E0A3A">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r>
        <w:rPr>
          <w:rFonts w:ascii="Arial" w:hAnsi="Arial" w:cs="Arial"/>
          <w:color w:val="000000"/>
          <w:sz w:val="14"/>
          <w:szCs w:val="14"/>
          <w:highlight w:val="white"/>
        </w:rPr>
        <w:lastRenderedPageBreak/>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CATEGORÍA 01</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ACTIVIDADES CENTRALES</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0E0A3A" w:rsidRDefault="000E0A3A">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0E0A3A" w:rsidRDefault="000E0A3A">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LA CATEGORÍA</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En el marco de esta categoría programática se desarrollan las acciones de conducción superior, necesarias para el funcionamiento del Organismo.</w:t>
      </w:r>
    </w:p>
    <w:p w:rsidR="00C166A3" w:rsidRPr="00C166A3" w:rsidRDefault="00C166A3" w:rsidP="00C166A3">
      <w:pPr>
        <w:autoSpaceDE w:val="0"/>
        <w:autoSpaceDN w:val="0"/>
        <w:spacing w:after="0" w:line="288" w:lineRule="auto"/>
        <w:ind w:firstLine="1134"/>
        <w:jc w:val="both"/>
        <w:rPr>
          <w:rFonts w:ascii="Switzerland" w:hAnsi="Switzerland"/>
          <w:sz w:val="20"/>
          <w:szCs w:val="20"/>
          <w:lang w:val="es-ES_tradnl" w:eastAsia="es-ES"/>
        </w:rPr>
      </w:pP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0E0A3A" w:rsidRDefault="000E0A3A">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lastRenderedPageBreak/>
        <w:t xml:space="preserve"> </w:t>
      </w:r>
      <w:r>
        <w:rPr>
          <w:rFonts w:ascii="Switzerland" w:hAnsi="Switzerland" w:cs="Switzerland"/>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0E0A3A">
        <w:trPr>
          <w:tblHeader/>
        </w:trPr>
        <w:tc>
          <w:tcPr>
            <w:tcW w:w="8748" w:type="dxa"/>
            <w:gridSpan w:val="4"/>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CENTRALES </w:t>
            </w:r>
          </w:p>
          <w:p w:rsidR="000E0A3A" w:rsidRDefault="000E0A3A">
            <w:pPr>
              <w:widowControl w:val="0"/>
              <w:autoSpaceDE w:val="0"/>
              <w:autoSpaceDN w:val="0"/>
              <w:adjustRightInd w:val="0"/>
              <w:spacing w:after="0" w:line="240" w:lineRule="auto"/>
              <w:ind w:left="-72" w:right="108"/>
              <w:jc w:val="center"/>
              <w:rPr>
                <w:rFonts w:ascii="Arial" w:hAnsi="Arial" w:cs="Arial"/>
                <w:sz w:val="24"/>
                <w:szCs w:val="24"/>
              </w:rPr>
            </w:pPr>
          </w:p>
        </w:tc>
      </w:tr>
      <w:tr w:rsidR="000E0A3A">
        <w:trPr>
          <w:tblHeader/>
        </w:trPr>
        <w:tc>
          <w:tcPr>
            <w:tcW w:w="8748" w:type="dxa"/>
            <w:gridSpan w:val="4"/>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tblHeader/>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0E0A3A">
        <w:trPr>
          <w:cantSplit/>
          <w:tblHeader/>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Dirección Superior</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Presidencia del Servicio Geológico Minero Argentino</w:t>
            </w: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119.380.290</w:t>
            </w:r>
          </w:p>
        </w:tc>
      </w:tr>
      <w:tr w:rsidR="000E0A3A">
        <w:trPr>
          <w:cantSplit/>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Coordinación de Actividades Regionales</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Ejecutiva</w:t>
            </w: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115.101.432</w:t>
            </w: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234.481.722</w:t>
            </w:r>
          </w:p>
        </w:tc>
      </w:tr>
    </w:tbl>
    <w:p w:rsidR="000E0A3A" w:rsidRDefault="000E0A3A">
      <w:pPr>
        <w:widowControl w:val="0"/>
        <w:autoSpaceDE w:val="0"/>
        <w:autoSpaceDN w:val="0"/>
        <w:adjustRightInd w:val="0"/>
        <w:spacing w:after="0" w:line="240" w:lineRule="auto"/>
        <w:ind w:left="121" w:right="107"/>
        <w:rPr>
          <w:rFonts w:ascii="Times New Roman" w:hAnsi="Times New Roman"/>
          <w:color w:val="000000"/>
          <w:sz w:val="16"/>
          <w:szCs w:val="16"/>
        </w:rPr>
      </w:pPr>
    </w:p>
    <w:p w:rsidR="000E0A3A" w:rsidRDefault="000E0A3A">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0E0A3A">
        <w:trPr>
          <w:tblHeader/>
        </w:trPr>
        <w:tc>
          <w:tcPr>
            <w:tcW w:w="8509" w:type="dxa"/>
            <w:gridSpan w:val="2"/>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lastRenderedPageBreak/>
              <w:t>CRÉDITOS POR INCISO - PARTIDA PRINCIPAL</w:t>
            </w:r>
          </w:p>
        </w:tc>
      </w:tr>
      <w:tr w:rsidR="000E0A3A">
        <w:trPr>
          <w:tblHeader/>
        </w:trPr>
        <w:tc>
          <w:tcPr>
            <w:tcW w:w="8509" w:type="dxa"/>
            <w:gridSpan w:val="2"/>
            <w:tcBorders>
              <w:top w:val="nil"/>
              <w:left w:val="nil"/>
              <w:bottom w:val="single" w:sz="12" w:space="0" w:color="000000"/>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0E0A3A">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0E0A3A">
        <w:tc>
          <w:tcPr>
            <w:tcW w:w="6408"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234.481.722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205.497.319</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75.659.723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2.743.490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1.922.610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125.171.496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3.270.000</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325.500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161.000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209.000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Cuero y Caucho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135.000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1.321.500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Minerales No Metálicos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266.000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145.500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Minerales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95.000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611.500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17.532.000</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6.300.000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4.400.000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1.032.000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8.182.403</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8.182.403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bl>
    <w:p w:rsidR="000E0A3A" w:rsidRDefault="000E0A3A">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0E0A3A" w:rsidRDefault="000E0A3A">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0E0A3A" w:rsidRDefault="000E0A3A">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lastRenderedPageBreak/>
        <w:t xml:space="preserve"> </w:t>
      </w:r>
    </w:p>
    <w:p w:rsidR="000E0A3A" w:rsidRDefault="000E0A3A">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0E0A3A" w:rsidRDefault="000E0A3A">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0E0A3A" w:rsidRDefault="000E0A3A">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0E0A3A" w:rsidRDefault="000E0A3A">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16</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DESARROLLO Y APLICACIÓN DE LA TECNOLOGÍA MINERA</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INSTITUTO DE TECNOLOGÍA MINERA</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0E0A3A" w:rsidRDefault="000E0A3A">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0E0A3A" w:rsidRDefault="000E0A3A">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C166A3" w:rsidRPr="00C166A3" w:rsidRDefault="00C166A3" w:rsidP="00C166A3">
      <w:pPr>
        <w:autoSpaceDE w:val="0"/>
        <w:autoSpaceDN w:val="0"/>
        <w:adjustRightInd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En el marco de programa se financian las acciones correspondientes al Instituto de Tecnología Minera (INTEMIN), el cual contribuye al desarrollo del sector minero mediante: la selección, adaptación, generación y difusión de conocimiento científico aplicado; desarrollos tecnológicos; y la asistencia técnica y servicios a empresas mineras productoras y consumidoras de materias primas de origen mineral en todos los aspectos de la actividad productiva. A su vez, el mismo es una institución de referencia nacional e internacional en todos los aspectos relacionados con el control y/o arbitraje de minerales y productos derivados para organismos del estado a nivel nacional, provincial y municipal, así como también para la sociedad civil. </w:t>
      </w:r>
    </w:p>
    <w:p w:rsidR="00C166A3" w:rsidRPr="00C166A3" w:rsidRDefault="00C166A3" w:rsidP="00C166A3">
      <w:pPr>
        <w:autoSpaceDE w:val="0"/>
        <w:autoSpaceDN w:val="0"/>
        <w:adjustRightInd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adjustRightInd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Para ello, entre las acciones realizadas por el INTEMIN, se contemplan:</w:t>
      </w:r>
    </w:p>
    <w:p w:rsidR="00C166A3" w:rsidRPr="00C166A3" w:rsidRDefault="00C166A3" w:rsidP="00C166A3">
      <w:pPr>
        <w:autoSpaceDE w:val="0"/>
        <w:autoSpaceDN w:val="0"/>
        <w:adjustRightInd w:val="0"/>
        <w:spacing w:after="0" w:line="288" w:lineRule="auto"/>
        <w:jc w:val="both"/>
        <w:rPr>
          <w:rFonts w:ascii="Switzerland" w:hAnsi="Switzerland"/>
          <w:sz w:val="20"/>
          <w:szCs w:val="20"/>
          <w:lang w:eastAsia="en-US"/>
        </w:rPr>
      </w:pPr>
    </w:p>
    <w:p w:rsidR="00C166A3" w:rsidRPr="00C166A3" w:rsidRDefault="00C166A3" w:rsidP="00C166A3">
      <w:pPr>
        <w:numPr>
          <w:ilvl w:val="0"/>
          <w:numId w:val="4"/>
        </w:numPr>
        <w:autoSpaceDE w:val="0"/>
        <w:autoSpaceDN w:val="0"/>
        <w:adjustRightInd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Participar en la implementación de la política minera asistiendo al sector productivo en la aplicación de tecnologías con el fin de optimizar sus procesos, mejorar los productos, incrementar su valor agregado, proteger el ambiente y aumentar su competitividad en los mercados. </w:t>
      </w:r>
    </w:p>
    <w:p w:rsidR="00C166A3" w:rsidRPr="00C166A3" w:rsidRDefault="00C166A3" w:rsidP="00C166A3">
      <w:pPr>
        <w:numPr>
          <w:ilvl w:val="0"/>
          <w:numId w:val="4"/>
        </w:numPr>
        <w:autoSpaceDE w:val="0"/>
        <w:autoSpaceDN w:val="0"/>
        <w:adjustRightInd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Asistir a las autoridades ambientales mineras, al sector productivo y a la comunidad en general en el monitoreo y control de los estándares y parámetros ambientales y promover la implementación de sistemas de aseguramiento de la calidad en la producción, comercialización y utilización de sustancias minerales y materiales derivados. </w:t>
      </w:r>
    </w:p>
    <w:p w:rsidR="00C166A3" w:rsidRPr="00C166A3" w:rsidRDefault="00C166A3" w:rsidP="00C166A3">
      <w:pPr>
        <w:numPr>
          <w:ilvl w:val="0"/>
          <w:numId w:val="4"/>
        </w:numPr>
        <w:autoSpaceDE w:val="0"/>
        <w:autoSpaceDN w:val="0"/>
        <w:adjustRightInd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Actuar como organismo de referencia en el control y/o arbitraje respecto a materiales de origen mineral, rocas, productos y toda temática relacionada con la actividad tecnológica minera. </w:t>
      </w:r>
    </w:p>
    <w:p w:rsidR="00C166A3" w:rsidRPr="00C166A3" w:rsidRDefault="00C166A3" w:rsidP="00C166A3">
      <w:pPr>
        <w:numPr>
          <w:ilvl w:val="0"/>
          <w:numId w:val="4"/>
        </w:numPr>
        <w:autoSpaceDE w:val="0"/>
        <w:autoSpaceDN w:val="0"/>
        <w:adjustRightInd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Fomentar lazos de vinculación con universidades, escuelas técnicas y organismos de ciencia y tecnología, nacionales e internacionales con el fin de actualizar conocimientos relacionados con el avance de investigaciones e innovaciones científico-tecnológicas en la industria minera. </w:t>
      </w:r>
    </w:p>
    <w:p w:rsidR="00C166A3" w:rsidRPr="00C166A3" w:rsidRDefault="00C166A3" w:rsidP="00C166A3">
      <w:pPr>
        <w:numPr>
          <w:ilvl w:val="0"/>
          <w:numId w:val="4"/>
        </w:numPr>
        <w:autoSpaceDE w:val="0"/>
        <w:autoSpaceDN w:val="0"/>
        <w:adjustRightInd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Investigar la problemática específica y diseñar soluciones para el manejo, tratamiento y disposición de los residuos de la actividad industrial de base mineral. </w:t>
      </w:r>
    </w:p>
    <w:p w:rsidR="00C166A3" w:rsidRPr="00C166A3" w:rsidRDefault="00C166A3" w:rsidP="00C166A3">
      <w:pPr>
        <w:numPr>
          <w:ilvl w:val="0"/>
          <w:numId w:val="4"/>
        </w:numPr>
        <w:autoSpaceDE w:val="0"/>
        <w:autoSpaceDN w:val="0"/>
        <w:adjustRightInd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lastRenderedPageBreak/>
        <w:t xml:space="preserve">Participar en la discusión y redacción de normas técnicas y procedimientos de acreditación y certificación en los organismos nacionales de normalización y acreditación. </w:t>
      </w:r>
    </w:p>
    <w:p w:rsidR="00C166A3" w:rsidRPr="00C166A3" w:rsidRDefault="00C166A3" w:rsidP="00C166A3">
      <w:pPr>
        <w:tabs>
          <w:tab w:val="left" w:pos="360"/>
        </w:tabs>
        <w:autoSpaceDE w:val="0"/>
        <w:autoSpaceDN w:val="0"/>
        <w:adjustRightInd w:val="0"/>
        <w:spacing w:after="0" w:line="288" w:lineRule="auto"/>
        <w:ind w:left="360" w:hanging="360"/>
        <w:jc w:val="both"/>
        <w:rPr>
          <w:rFonts w:ascii="Switzerland" w:hAnsi="Switzerland"/>
          <w:sz w:val="20"/>
          <w:szCs w:val="20"/>
          <w:lang w:eastAsia="en-US"/>
        </w:rPr>
      </w:pPr>
    </w:p>
    <w:p w:rsidR="000E0A3A" w:rsidRDefault="00C166A3" w:rsidP="00BE36E7">
      <w:pPr>
        <w:autoSpaceDE w:val="0"/>
        <w:autoSpaceDN w:val="0"/>
        <w:adjustRightInd w:val="0"/>
        <w:spacing w:after="0" w:line="288" w:lineRule="auto"/>
        <w:ind w:firstLine="708"/>
        <w:jc w:val="both"/>
        <w:rPr>
          <w:rFonts w:ascii="Arial" w:hAnsi="Arial" w:cs="Arial"/>
          <w:sz w:val="24"/>
          <w:szCs w:val="24"/>
        </w:rPr>
      </w:pPr>
      <w:r w:rsidRPr="00C166A3">
        <w:rPr>
          <w:rFonts w:ascii="Switzerland" w:hAnsi="Switzerland"/>
          <w:sz w:val="20"/>
          <w:szCs w:val="20"/>
          <w:lang w:eastAsia="en-US"/>
        </w:rPr>
        <w:t xml:space="preserve">A su vez, en el marco de la nueva Política Minera Nacional, el INTEMIN intervendrá en las siguientes temáticas: minería artesanal, infraestructura y logística, tecnología minera, gestión ambiental, desarrollo comunitario sustentable, valor agregado, </w:t>
      </w:r>
      <w:proofErr w:type="spellStart"/>
      <w:r w:rsidRPr="00C166A3">
        <w:rPr>
          <w:rFonts w:ascii="Switzerland" w:hAnsi="Switzerland"/>
          <w:sz w:val="20"/>
          <w:szCs w:val="20"/>
          <w:lang w:eastAsia="en-US"/>
        </w:rPr>
        <w:t>agrominerales</w:t>
      </w:r>
      <w:proofErr w:type="spellEnd"/>
      <w:r w:rsidRPr="00C166A3">
        <w:rPr>
          <w:rFonts w:ascii="Switzerland" w:hAnsi="Switzerland"/>
          <w:sz w:val="20"/>
          <w:szCs w:val="20"/>
          <w:lang w:eastAsia="en-US"/>
        </w:rPr>
        <w:t>, entre otras.</w:t>
      </w:r>
      <w:bookmarkStart w:id="0" w:name="_GoBack"/>
      <w:bookmarkEnd w:id="0"/>
      <w:r w:rsidR="000E0A3A">
        <w:rPr>
          <w:rFonts w:ascii="Arial" w:hAnsi="Arial" w:cs="Arial"/>
          <w:sz w:val="24"/>
          <w:szCs w:val="24"/>
        </w:rPr>
        <w:br w:type="page"/>
      </w:r>
    </w:p>
    <w:p w:rsidR="000E0A3A" w:rsidRDefault="000E0A3A">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lastRenderedPageBreak/>
        <w:t xml:space="preserve"> </w:t>
      </w:r>
      <w:r>
        <w:rPr>
          <w:rFonts w:ascii="Switzerland" w:hAnsi="Switzerland" w:cs="Switzerland"/>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0E0A3A">
        <w:trPr>
          <w:tblHeader/>
        </w:trPr>
        <w:tc>
          <w:tcPr>
            <w:tcW w:w="8710" w:type="dxa"/>
            <w:gridSpan w:val="3"/>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0E0A3A">
        <w:trPr>
          <w:cantSplit/>
          <w:tblHeader/>
        </w:trPr>
        <w:tc>
          <w:tcPr>
            <w:tcW w:w="8710" w:type="dxa"/>
            <w:gridSpan w:val="3"/>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tblHeader/>
        </w:trPr>
        <w:tc>
          <w:tcPr>
            <w:tcW w:w="3659"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Investigación y Desarrollo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60</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Servicio de Laboratorio de tipo </w:t>
            </w:r>
            <w:proofErr w:type="spellStart"/>
            <w:r>
              <w:rPr>
                <w:rFonts w:ascii="Arial" w:hAnsi="Arial" w:cs="Arial"/>
                <w:color w:val="000000"/>
                <w:sz w:val="20"/>
                <w:szCs w:val="20"/>
              </w:rPr>
              <w:t>Quimico</w:t>
            </w:r>
            <w:proofErr w:type="spellEnd"/>
            <w:r>
              <w:rPr>
                <w:rFonts w:ascii="Arial" w:hAnsi="Arial" w:cs="Arial"/>
                <w:color w:val="000000"/>
                <w:sz w:val="20"/>
                <w:szCs w:val="20"/>
              </w:rPr>
              <w:t xml:space="preserve"> y Ambiental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387</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Servicios de Geología Aplicada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86</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Servicios de Procesamiento de Minerales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143</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Servicios de Recopilación y </w:t>
            </w:r>
            <w:proofErr w:type="spellStart"/>
            <w:r>
              <w:rPr>
                <w:rFonts w:ascii="Arial" w:hAnsi="Arial" w:cs="Arial"/>
                <w:color w:val="000000"/>
                <w:sz w:val="20"/>
                <w:szCs w:val="20"/>
              </w:rPr>
              <w:t>Busqueda</w:t>
            </w:r>
            <w:proofErr w:type="spellEnd"/>
            <w:r>
              <w:rPr>
                <w:rFonts w:ascii="Arial" w:hAnsi="Arial" w:cs="Arial"/>
                <w:color w:val="000000"/>
                <w:sz w:val="20"/>
                <w:szCs w:val="20"/>
              </w:rPr>
              <w:t xml:space="preserve"> de Información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150</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Servicios para Materiales de Origen Minero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156</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bl>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0E0A3A" w:rsidRDefault="000E0A3A">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lastRenderedPageBreak/>
        <w:t xml:space="preserve"> </w:t>
      </w:r>
    </w:p>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0E0A3A">
        <w:trPr>
          <w:tblHeader/>
        </w:trPr>
        <w:tc>
          <w:tcPr>
            <w:tcW w:w="8748" w:type="dxa"/>
            <w:gridSpan w:val="4"/>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0E0A3A" w:rsidRDefault="000E0A3A">
            <w:pPr>
              <w:widowControl w:val="0"/>
              <w:autoSpaceDE w:val="0"/>
              <w:autoSpaceDN w:val="0"/>
              <w:adjustRightInd w:val="0"/>
              <w:spacing w:after="0" w:line="240" w:lineRule="auto"/>
              <w:ind w:left="-72" w:right="108"/>
              <w:jc w:val="center"/>
              <w:rPr>
                <w:rFonts w:ascii="Arial" w:hAnsi="Arial" w:cs="Arial"/>
                <w:sz w:val="24"/>
                <w:szCs w:val="24"/>
              </w:rPr>
            </w:pPr>
          </w:p>
        </w:tc>
      </w:tr>
      <w:tr w:rsidR="000E0A3A">
        <w:trPr>
          <w:tblHeader/>
        </w:trPr>
        <w:tc>
          <w:tcPr>
            <w:tcW w:w="8748" w:type="dxa"/>
            <w:gridSpan w:val="4"/>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tblHeader/>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0E0A3A">
        <w:trPr>
          <w:cantSplit/>
          <w:tblHeader/>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Asistencia Técnica y Desarrollo Tecnológico</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Instituto de Tecnología Minera</w:t>
            </w: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105.976.119</w:t>
            </w:r>
          </w:p>
        </w:tc>
      </w:tr>
      <w:tr w:rsidR="000E0A3A">
        <w:trPr>
          <w:cantSplit/>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Apoyo y  Seguimiento de los Planes Sociales</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Instituto de Tecnología Minera</w:t>
            </w: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11.029.000</w:t>
            </w: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117.005.119</w:t>
            </w:r>
          </w:p>
        </w:tc>
      </w:tr>
    </w:tbl>
    <w:p w:rsidR="000E0A3A" w:rsidRDefault="000E0A3A">
      <w:pPr>
        <w:widowControl w:val="0"/>
        <w:autoSpaceDE w:val="0"/>
        <w:autoSpaceDN w:val="0"/>
        <w:adjustRightInd w:val="0"/>
        <w:spacing w:after="0" w:line="240" w:lineRule="auto"/>
        <w:ind w:left="121" w:right="107"/>
        <w:rPr>
          <w:rFonts w:ascii="Times New Roman" w:hAnsi="Times New Roman"/>
          <w:color w:val="000000"/>
          <w:sz w:val="16"/>
          <w:szCs w:val="16"/>
        </w:rPr>
      </w:pPr>
    </w:p>
    <w:p w:rsidR="000E0A3A" w:rsidRDefault="000E0A3A">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0E0A3A">
        <w:trPr>
          <w:tblHeader/>
        </w:trPr>
        <w:tc>
          <w:tcPr>
            <w:tcW w:w="8509" w:type="dxa"/>
            <w:gridSpan w:val="2"/>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lastRenderedPageBreak/>
              <w:t>CRÉDITOS POR INCISO - PARTIDA PRINCIPAL</w:t>
            </w:r>
          </w:p>
        </w:tc>
      </w:tr>
      <w:tr w:rsidR="000E0A3A">
        <w:trPr>
          <w:tblHeader/>
        </w:trPr>
        <w:tc>
          <w:tcPr>
            <w:tcW w:w="8509" w:type="dxa"/>
            <w:gridSpan w:val="2"/>
            <w:tcBorders>
              <w:top w:val="nil"/>
              <w:left w:val="nil"/>
              <w:bottom w:val="single" w:sz="12" w:space="0" w:color="000000"/>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0E0A3A">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0E0A3A">
        <w:tc>
          <w:tcPr>
            <w:tcW w:w="6408"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117.005.119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85.857.412</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51.797.515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1.371.745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32.688.152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3.723.000</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187.400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143.300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180.650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Cuero y Caucho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2.609.650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Minerales No Metálicos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17.100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15.200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564.700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15.981.000</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2.530.000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3.140.000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1.250.000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3.572.000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3.350.000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11.443.707</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8.364.247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3.079.460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bl>
    <w:p w:rsidR="000E0A3A" w:rsidRDefault="000E0A3A">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0E0A3A" w:rsidRDefault="000E0A3A">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0E0A3A" w:rsidRDefault="000E0A3A">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lastRenderedPageBreak/>
        <w:t xml:space="preserve"> </w:t>
      </w:r>
    </w:p>
    <w:p w:rsidR="000E0A3A" w:rsidRDefault="000E0A3A">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0E0A3A" w:rsidRDefault="000E0A3A">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0E0A3A" w:rsidRDefault="000E0A3A">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0E0A3A" w:rsidRDefault="000E0A3A">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19</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PRODUCCIÓN DE INFORMACIÓN GEOLÓGICA DE BASE</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INSTITUTO DE GEOLOGÍA Y RECURSOS MINERALES</w:t>
      </w: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0E0A3A" w:rsidRDefault="000E0A3A">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0E0A3A" w:rsidRDefault="000E0A3A">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Por medio de este programa, el Instituto de Geología y Recursos Minerales (IGRM) desarrolla las tareas asociadas a la generación y al procesamiento de la información geológico-minera de los recursos naturales, suelo y subsuelo, y fomentar el uso racional del mismo.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A tal efecto, se continuará con las actividades vinculadas al Programa Nacional de Cartas Geológicas y Temáticas, establecido por la Ley Nº 24.224, previéndose la producción de mapas geológicos e información de base relacionada con los recursos minerales y con el ordenamiento territorial, para apoyar en el corto y mediano plazo la política minera y el desarrollo socioeconómico del país.</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 La producción de mapas geológicos y temáticos se considera información necesaria para el inventario de los recursos naturales, la promoción de inversiones y la identificación de áreas de riesgo geológico, por lo que los mismos deben suministrar información relevante basada en conceptos científicos modernos y ser preparados con la ayuda de tecnología avanzada de procesamiento de datos.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Los principales destinatarios de los productos y servicios del IGRM son las empresas de exploración, empresas mineras, Gobiernos Nacional, Provinciales y Municipales, Organismos de Planificación Territorial, Sistema Científico Tecnológico y Académico, consumidores de materias primas minerales, profesionales relacionados con el área de acción del organismo y público en general.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Cabe destacar que el proceso de desarrollo del sector minero significa actualmente la mayor fuente de demanda de información geológico-minera, debido a la expansión de las actividades de exploración para minerales metalíferos y no metalíferos y rocas de aplicación. Es por ello que el mapeo geológico y temático se constituye en la herramienta promotora para asegurar la consolidación del proceso de inversiones como así también para planificar y tomar decisiones a nivel estatal y privado en </w:t>
      </w:r>
      <w:r w:rsidRPr="00C166A3">
        <w:rPr>
          <w:rFonts w:ascii="Switzerland" w:hAnsi="Switzerland"/>
          <w:sz w:val="20"/>
          <w:szCs w:val="20"/>
          <w:lang w:eastAsia="en-US"/>
        </w:rPr>
        <w:lastRenderedPageBreak/>
        <w:t xml:space="preserve">los distintos campos de la actividad humana, con énfasis en la sustentabilidad ambiental y en la planificación territorial.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En materia de producción de información geológica de base se prevé llevar a cabo la elaboración, digitalización y edición de cartas geológicas y temáticas; la actualización y mantenimiento del Sistema de Información Geográfica de la institución; la elaboración de cartas imagen y análisis espectrales, la edición de bases topográficas y modelos de elevación digital, entre otras iniciativas.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Por otra parte, se continuará durante el 2019 con la ejecución de los estudios destinados a evaluar las regiones con estructuras de fallas recientes, contribuyendo a la mitigación de los fenómenos sísmicos en nuestro país.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Adicionalmente, en materia de riesgo volcánico, se continuará dando impulso al monitoreo y la evaluación de la peligrosidad de los volcanes situados en el territorio argentino y zonas limítrofes.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Asimismo, se prevé continuar con la realización de estudios destinados a evaluar los recursos geológicos-mineros de diferentes regiones del país por la presencia de minerales de interés actual por sus nuevas aplicaciones; como así también estudios sobre el potencial de recursos geotérmicos.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r w:rsidRPr="00C166A3">
        <w:rPr>
          <w:rFonts w:ascii="Switzerland" w:hAnsi="Switzerland"/>
          <w:sz w:val="20"/>
          <w:szCs w:val="20"/>
          <w:lang w:eastAsia="en-US"/>
        </w:rPr>
        <w:t xml:space="preserve">Por último, se desarrollarán diversas acciones de índole internacional, tales como: </w:t>
      </w:r>
    </w:p>
    <w:p w:rsidR="00C166A3" w:rsidRPr="00C166A3" w:rsidRDefault="00C166A3" w:rsidP="00C166A3">
      <w:pPr>
        <w:autoSpaceDE w:val="0"/>
        <w:autoSpaceDN w:val="0"/>
        <w:spacing w:after="0" w:line="288" w:lineRule="auto"/>
        <w:ind w:firstLine="1134"/>
        <w:jc w:val="both"/>
        <w:rPr>
          <w:rFonts w:ascii="Switzerland" w:hAnsi="Switzerland"/>
          <w:sz w:val="20"/>
          <w:szCs w:val="20"/>
          <w:lang w:eastAsia="en-US"/>
        </w:rPr>
      </w:pPr>
    </w:p>
    <w:p w:rsidR="00C166A3" w:rsidRPr="00C166A3" w:rsidRDefault="00C166A3" w:rsidP="00C166A3">
      <w:pPr>
        <w:numPr>
          <w:ilvl w:val="0"/>
          <w:numId w:val="5"/>
        </w:numPr>
        <w:autoSpaceDE w:val="0"/>
        <w:autoSpaceDN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Se confeccionarán mapas geológicos y de recursos minerales integrados a escala 1:1 millón de la Patagonia Argentina y Chilena. </w:t>
      </w:r>
    </w:p>
    <w:p w:rsidR="00C166A3" w:rsidRPr="00C166A3" w:rsidRDefault="00C166A3" w:rsidP="00C166A3">
      <w:pPr>
        <w:numPr>
          <w:ilvl w:val="0"/>
          <w:numId w:val="5"/>
        </w:numPr>
        <w:autoSpaceDE w:val="0"/>
        <w:autoSpaceDN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Se continuará con la cooperación en distintas temáticas en el marco de la cooperación Sur-Sur destinado a la transferencia de tecnología a otros países de Latinoamérica. </w:t>
      </w:r>
    </w:p>
    <w:p w:rsidR="00C166A3" w:rsidRPr="00C166A3" w:rsidRDefault="00C166A3" w:rsidP="00C166A3">
      <w:pPr>
        <w:numPr>
          <w:ilvl w:val="0"/>
          <w:numId w:val="5"/>
        </w:numPr>
        <w:autoSpaceDE w:val="0"/>
        <w:autoSpaceDN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 xml:space="preserve">Se dará impulso al monitoreo y evaluación de la peligrosidad de los volcanes andinos en colaboración con organismos competentes de la República de Chile. </w:t>
      </w:r>
    </w:p>
    <w:p w:rsidR="00C166A3" w:rsidRPr="00C166A3" w:rsidRDefault="00C166A3" w:rsidP="00C166A3">
      <w:pPr>
        <w:numPr>
          <w:ilvl w:val="0"/>
          <w:numId w:val="5"/>
        </w:numPr>
        <w:autoSpaceDE w:val="0"/>
        <w:autoSpaceDN w:val="0"/>
        <w:spacing w:before="100" w:beforeAutospacing="1" w:after="0" w:afterAutospacing="1" w:line="288" w:lineRule="auto"/>
        <w:ind w:left="284" w:hanging="284"/>
        <w:jc w:val="both"/>
        <w:rPr>
          <w:rFonts w:ascii="Switzerland" w:hAnsi="Switzerland"/>
          <w:sz w:val="20"/>
          <w:szCs w:val="20"/>
          <w:lang w:eastAsia="en-US"/>
        </w:rPr>
      </w:pPr>
      <w:r w:rsidRPr="00C166A3">
        <w:rPr>
          <w:rFonts w:ascii="Switzerland" w:hAnsi="Switzerland"/>
          <w:sz w:val="20"/>
          <w:szCs w:val="20"/>
          <w:lang w:eastAsia="en-US"/>
        </w:rPr>
        <w:t>SIG geológico</w:t>
      </w:r>
      <w:r w:rsidR="00EB4755">
        <w:rPr>
          <w:rFonts w:ascii="Switzerland" w:hAnsi="Switzerland"/>
          <w:sz w:val="20"/>
          <w:szCs w:val="20"/>
          <w:lang w:eastAsia="en-US"/>
        </w:rPr>
        <w:t>-</w:t>
      </w:r>
      <w:proofErr w:type="spellStart"/>
      <w:r w:rsidRPr="00C166A3">
        <w:rPr>
          <w:rFonts w:ascii="Switzerland" w:hAnsi="Switzerland"/>
          <w:sz w:val="20"/>
          <w:szCs w:val="20"/>
          <w:lang w:eastAsia="en-US"/>
        </w:rPr>
        <w:t>metalogénico</w:t>
      </w:r>
      <w:proofErr w:type="spellEnd"/>
      <w:r w:rsidRPr="00C166A3">
        <w:rPr>
          <w:rFonts w:ascii="Switzerland" w:hAnsi="Switzerland"/>
          <w:sz w:val="20"/>
          <w:szCs w:val="20"/>
          <w:lang w:eastAsia="en-US"/>
        </w:rPr>
        <w:t xml:space="preserve"> de la frontera </w:t>
      </w:r>
      <w:r w:rsidR="00EB4755">
        <w:rPr>
          <w:rFonts w:ascii="Switzerland" w:hAnsi="Switzerland"/>
          <w:sz w:val="20"/>
          <w:szCs w:val="20"/>
          <w:lang w:eastAsia="en-US"/>
        </w:rPr>
        <w:t>a</w:t>
      </w:r>
      <w:r w:rsidRPr="00C166A3">
        <w:rPr>
          <w:rFonts w:ascii="Switzerland" w:hAnsi="Switzerland"/>
          <w:sz w:val="20"/>
          <w:szCs w:val="20"/>
          <w:lang w:eastAsia="en-US"/>
        </w:rPr>
        <w:t>rgentino</w:t>
      </w:r>
      <w:r w:rsidR="00EB4755">
        <w:rPr>
          <w:rFonts w:ascii="Switzerland" w:hAnsi="Switzerland"/>
          <w:sz w:val="20"/>
          <w:szCs w:val="20"/>
          <w:lang w:eastAsia="en-US"/>
        </w:rPr>
        <w:t>-c</w:t>
      </w:r>
      <w:r w:rsidRPr="00C166A3">
        <w:rPr>
          <w:rFonts w:ascii="Switzerland" w:hAnsi="Switzerland"/>
          <w:sz w:val="20"/>
          <w:szCs w:val="20"/>
          <w:lang w:eastAsia="en-US"/>
        </w:rPr>
        <w:t>hilena.</w:t>
      </w:r>
    </w:p>
    <w:p w:rsidR="00C166A3" w:rsidRPr="00C166A3" w:rsidRDefault="00C166A3" w:rsidP="00C166A3">
      <w:pPr>
        <w:autoSpaceDE w:val="0"/>
        <w:autoSpaceDN w:val="0"/>
        <w:spacing w:after="0" w:line="288" w:lineRule="auto"/>
        <w:ind w:firstLine="1134"/>
        <w:jc w:val="both"/>
        <w:rPr>
          <w:rFonts w:ascii="Switzerland" w:hAnsi="Switzerland"/>
          <w:sz w:val="20"/>
          <w:lang w:eastAsia="en-US"/>
        </w:rPr>
      </w:pPr>
    </w:p>
    <w:p w:rsidR="00C166A3" w:rsidRPr="00C166A3" w:rsidRDefault="00C166A3" w:rsidP="00C166A3">
      <w:pPr>
        <w:autoSpaceDE w:val="0"/>
        <w:autoSpaceDN w:val="0"/>
        <w:spacing w:after="0" w:line="288" w:lineRule="auto"/>
        <w:ind w:firstLine="1134"/>
        <w:jc w:val="both"/>
        <w:rPr>
          <w:rFonts w:ascii="Switzerland" w:hAnsi="Switzerland"/>
          <w:sz w:val="20"/>
          <w:lang w:eastAsia="en-US"/>
        </w:rPr>
      </w:pPr>
    </w:p>
    <w:p w:rsidR="00C166A3" w:rsidRPr="00C166A3" w:rsidRDefault="00C166A3" w:rsidP="00C166A3">
      <w:pPr>
        <w:spacing w:after="0" w:line="288" w:lineRule="auto"/>
        <w:ind w:firstLine="1134"/>
        <w:contextualSpacing/>
        <w:jc w:val="both"/>
        <w:rPr>
          <w:rFonts w:ascii="Switzerland" w:hAnsi="Switzerland"/>
          <w:noProof/>
          <w:sz w:val="20"/>
          <w:lang w:val="es-ES" w:eastAsia="es-ES"/>
        </w:rPr>
      </w:pPr>
    </w:p>
    <w:p w:rsidR="000E0A3A" w:rsidRDefault="000E0A3A">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0E0A3A" w:rsidRDefault="000E0A3A">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0E0A3A" w:rsidRDefault="000E0A3A">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lastRenderedPageBreak/>
        <w:t xml:space="preserve"> </w:t>
      </w:r>
      <w:r>
        <w:rPr>
          <w:rFonts w:ascii="Switzerland" w:hAnsi="Switzerland" w:cs="Switzerland"/>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0E0A3A" w:rsidRDefault="000E0A3A">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0E0A3A">
        <w:trPr>
          <w:tblHeader/>
        </w:trPr>
        <w:tc>
          <w:tcPr>
            <w:tcW w:w="8710" w:type="dxa"/>
            <w:gridSpan w:val="3"/>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0E0A3A">
        <w:trPr>
          <w:cantSplit/>
          <w:tblHeader/>
        </w:trPr>
        <w:tc>
          <w:tcPr>
            <w:tcW w:w="8710" w:type="dxa"/>
            <w:gridSpan w:val="3"/>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tblHeader/>
        </w:trPr>
        <w:tc>
          <w:tcPr>
            <w:tcW w:w="3659"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Cartografía Digital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Mapa digitalizado</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20</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Edición Bases Topográficas y Modelos de Elevación Digital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Mapa</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10</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Elaboración Cartas Geológicas y Temáticas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Mapa</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30</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Elaboración de Cartas </w:t>
            </w:r>
            <w:proofErr w:type="spellStart"/>
            <w:r>
              <w:rPr>
                <w:rFonts w:ascii="Arial" w:hAnsi="Arial" w:cs="Arial"/>
                <w:color w:val="000000"/>
                <w:sz w:val="20"/>
                <w:szCs w:val="20"/>
              </w:rPr>
              <w:t>Imágen</w:t>
            </w:r>
            <w:proofErr w:type="spellEnd"/>
            <w:r>
              <w:rPr>
                <w:rFonts w:ascii="Arial" w:hAnsi="Arial" w:cs="Arial"/>
                <w:color w:val="000000"/>
                <w:sz w:val="20"/>
                <w:szCs w:val="20"/>
              </w:rPr>
              <w:t xml:space="preserve"> y Análisis Espectrales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Mapa</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10</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Estudios del Potencial de los Recursos Geotérmicos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5</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Evaluación y Promoción del Uso de los Recursos Minerales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Informe</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15</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Impresión Cartas Geológicas e Informes </w:t>
            </w: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Publicación</w:t>
            </w:r>
          </w:p>
        </w:tc>
        <w:tc>
          <w:tcPr>
            <w:tcW w:w="2357"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20</w:t>
            </w:r>
          </w:p>
          <w:p w:rsidR="000E0A3A" w:rsidRDefault="000E0A3A">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0E0A3A">
        <w:trPr>
          <w:cantSplit/>
        </w:trPr>
        <w:tc>
          <w:tcPr>
            <w:tcW w:w="3659"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bl>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0E0A3A" w:rsidRDefault="000E0A3A">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lastRenderedPageBreak/>
        <w:t xml:space="preserve"> </w:t>
      </w:r>
    </w:p>
    <w:p w:rsidR="000E0A3A" w:rsidRDefault="000E0A3A">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0E0A3A">
        <w:trPr>
          <w:tblHeader/>
        </w:trPr>
        <w:tc>
          <w:tcPr>
            <w:tcW w:w="8748" w:type="dxa"/>
            <w:gridSpan w:val="4"/>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0E0A3A" w:rsidRDefault="000E0A3A">
            <w:pPr>
              <w:widowControl w:val="0"/>
              <w:autoSpaceDE w:val="0"/>
              <w:autoSpaceDN w:val="0"/>
              <w:adjustRightInd w:val="0"/>
              <w:spacing w:after="0" w:line="240" w:lineRule="auto"/>
              <w:ind w:left="-72" w:right="108"/>
              <w:jc w:val="center"/>
              <w:rPr>
                <w:rFonts w:ascii="Arial" w:hAnsi="Arial" w:cs="Arial"/>
                <w:sz w:val="24"/>
                <w:szCs w:val="24"/>
              </w:rPr>
            </w:pPr>
          </w:p>
        </w:tc>
      </w:tr>
      <w:tr w:rsidR="000E0A3A">
        <w:trPr>
          <w:tblHeader/>
        </w:trPr>
        <w:tc>
          <w:tcPr>
            <w:tcW w:w="8748" w:type="dxa"/>
            <w:gridSpan w:val="4"/>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rPr>
          <w:tblHeader/>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0E0A3A">
        <w:trPr>
          <w:cantSplit/>
          <w:tblHeader/>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Evaluación y Producción Geológica de Base</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Instituto de Geología y Recursos Minerales</w:t>
            </w: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104.040.622</w:t>
            </w: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r>
      <w:tr w:rsidR="000E0A3A">
        <w:trPr>
          <w:cantSplit/>
        </w:trPr>
        <w:tc>
          <w:tcPr>
            <w:tcW w:w="1368"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0E0A3A" w:rsidRDefault="000E0A3A">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104.040.622</w:t>
            </w:r>
          </w:p>
        </w:tc>
      </w:tr>
    </w:tbl>
    <w:p w:rsidR="000E0A3A" w:rsidRDefault="000E0A3A">
      <w:pPr>
        <w:widowControl w:val="0"/>
        <w:autoSpaceDE w:val="0"/>
        <w:autoSpaceDN w:val="0"/>
        <w:adjustRightInd w:val="0"/>
        <w:spacing w:after="0" w:line="240" w:lineRule="auto"/>
        <w:ind w:left="121" w:right="107"/>
        <w:rPr>
          <w:rFonts w:ascii="Times New Roman" w:hAnsi="Times New Roman"/>
          <w:color w:val="000000"/>
          <w:sz w:val="16"/>
          <w:szCs w:val="16"/>
        </w:rPr>
      </w:pPr>
    </w:p>
    <w:p w:rsidR="000E0A3A" w:rsidRDefault="000E0A3A">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0E0A3A">
        <w:trPr>
          <w:tblHeader/>
        </w:trPr>
        <w:tc>
          <w:tcPr>
            <w:tcW w:w="8509" w:type="dxa"/>
            <w:gridSpan w:val="2"/>
            <w:tcBorders>
              <w:top w:val="nil"/>
              <w:left w:val="nil"/>
              <w:bottom w:val="nil"/>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lastRenderedPageBreak/>
              <w:t>CRÉDITOS POR INCISO - PARTIDA PRINCIPAL</w:t>
            </w:r>
          </w:p>
        </w:tc>
      </w:tr>
      <w:tr w:rsidR="000E0A3A">
        <w:trPr>
          <w:tblHeader/>
        </w:trPr>
        <w:tc>
          <w:tcPr>
            <w:tcW w:w="8509" w:type="dxa"/>
            <w:gridSpan w:val="2"/>
            <w:tcBorders>
              <w:top w:val="nil"/>
              <w:left w:val="nil"/>
              <w:bottom w:val="single" w:sz="12" w:space="0" w:color="000000"/>
              <w:right w:val="nil"/>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0E0A3A">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0E0A3A">
        <w:tc>
          <w:tcPr>
            <w:tcW w:w="6408"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104.040.622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86.930.076</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32.922.495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1.371.745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52.635.836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1.446.000</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111.750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Cuero y Caucho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95.000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496.250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Minerales No Metálicos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286.000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6.021.000</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480.000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950.000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630.000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1.561.000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9.643.546</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2.146.441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7.497.105 </w:t>
            </w:r>
          </w:p>
        </w:tc>
      </w:tr>
      <w:tr w:rsidR="000E0A3A">
        <w:tc>
          <w:tcPr>
            <w:tcW w:w="6408"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0E0A3A" w:rsidRDefault="000E0A3A">
            <w:pPr>
              <w:widowControl w:val="0"/>
              <w:autoSpaceDE w:val="0"/>
              <w:autoSpaceDN w:val="0"/>
              <w:adjustRightInd w:val="0"/>
              <w:spacing w:after="0" w:line="240" w:lineRule="auto"/>
              <w:rPr>
                <w:rFonts w:ascii="Arial" w:hAnsi="Arial" w:cs="Arial"/>
                <w:sz w:val="24"/>
                <w:szCs w:val="24"/>
              </w:rPr>
            </w:pPr>
          </w:p>
        </w:tc>
      </w:tr>
      <w:tr w:rsidR="000E0A3A">
        <w:tc>
          <w:tcPr>
            <w:tcW w:w="6408"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0E0A3A" w:rsidRDefault="000E0A3A">
            <w:pPr>
              <w:widowControl w:val="0"/>
              <w:autoSpaceDE w:val="0"/>
              <w:autoSpaceDN w:val="0"/>
              <w:adjustRightInd w:val="0"/>
              <w:spacing w:after="0" w:line="240" w:lineRule="auto"/>
              <w:ind w:left="108" w:right="108"/>
              <w:rPr>
                <w:rFonts w:ascii="Arial" w:hAnsi="Arial" w:cs="Arial"/>
                <w:sz w:val="24"/>
                <w:szCs w:val="24"/>
              </w:rPr>
            </w:pPr>
          </w:p>
        </w:tc>
      </w:tr>
    </w:tbl>
    <w:p w:rsidR="000E0A3A" w:rsidRDefault="000E0A3A" w:rsidP="00EB4755">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sectPr w:rsidR="000E0A3A">
      <w:headerReference w:type="default" r:id="rId7"/>
      <w:footerReference w:type="default" r:id="rId8"/>
      <w:headerReference w:type="first" r:id="rId9"/>
      <w:footerReference w:type="first" r:id="rId10"/>
      <w:pgSz w:w="11900" w:h="16840"/>
      <w:pgMar w:top="1680" w:right="1020" w:bottom="1400" w:left="1580" w:header="851" w:footer="110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F9E" w:rsidRDefault="00052F9E">
      <w:pPr>
        <w:spacing w:after="0" w:line="240" w:lineRule="auto"/>
      </w:pPr>
      <w:r>
        <w:separator/>
      </w:r>
    </w:p>
  </w:endnote>
  <w:endnote w:type="continuationSeparator" w:id="0">
    <w:p w:rsidR="00052F9E" w:rsidRDefault="0005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witzerland">
    <w:panose1 w:val="02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Ottawa">
    <w:panose1 w:val="02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F9E" w:rsidRDefault="00052F9E">
    <w:pPr>
      <w:widowControl w:val="0"/>
      <w:tabs>
        <w:tab w:val="center" w:pos="4360"/>
        <w:tab w:val="right" w:pos="8612"/>
      </w:tabs>
      <w:autoSpaceDE w:val="0"/>
      <w:autoSpaceDN w:val="0"/>
      <w:adjustRightInd w:val="0"/>
      <w:spacing w:after="0" w:line="240" w:lineRule="auto"/>
      <w:ind w:left="121" w:right="107"/>
      <w:jc w:val="center"/>
      <w:rPr>
        <w:rFonts w:ascii="Arial" w:hAnsi="Arial" w:cs="Arial"/>
        <w:color w:val="000000"/>
        <w:sz w:val="16"/>
        <w:szCs w:val="16"/>
      </w:rPr>
    </w:pPr>
    <w:r>
      <w:rPr>
        <w:rFonts w:ascii="Arial" w:hAnsi="Arial" w:cs="Arial"/>
        <w:color w:val="000000"/>
        <w:sz w:val="16"/>
        <w:szCs w:val="16"/>
      </w:rPr>
      <w:t xml:space="preserve">624 - </w:t>
    </w:r>
    <w:r>
      <w:rPr>
        <w:rFonts w:ascii="Arial" w:hAnsi="Arial" w:cs="Arial"/>
        <w:color w:val="000000"/>
        <w:sz w:val="16"/>
        <w:szCs w:val="16"/>
      </w:rPr>
      <w:pgNum/>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F9E" w:rsidRDefault="00052F9E">
    <w:pPr>
      <w:widowControl w:val="0"/>
      <w:tabs>
        <w:tab w:val="center" w:pos="4360"/>
        <w:tab w:val="right" w:pos="8612"/>
      </w:tabs>
      <w:autoSpaceDE w:val="0"/>
      <w:autoSpaceDN w:val="0"/>
      <w:adjustRightInd w:val="0"/>
      <w:spacing w:after="0" w:line="240" w:lineRule="auto"/>
      <w:ind w:left="121" w:right="107"/>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F9E" w:rsidRDefault="00052F9E">
      <w:pPr>
        <w:spacing w:after="0" w:line="240" w:lineRule="auto"/>
      </w:pPr>
      <w:r>
        <w:separator/>
      </w:r>
    </w:p>
  </w:footnote>
  <w:footnote w:type="continuationSeparator" w:id="0">
    <w:p w:rsidR="00052F9E" w:rsidRDefault="00052F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F9E" w:rsidRDefault="00052F9E">
    <w:pPr>
      <w:widowControl w:val="0"/>
      <w:tabs>
        <w:tab w:val="center" w:pos="4527"/>
        <w:tab w:val="right" w:pos="8946"/>
      </w:tabs>
      <w:autoSpaceDE w:val="0"/>
      <w:autoSpaceDN w:val="0"/>
      <w:adjustRightInd w:val="0"/>
      <w:spacing w:after="0" w:line="240" w:lineRule="auto"/>
      <w:ind w:left="121" w:right="107"/>
      <w:rPr>
        <w:rFonts w:ascii="Times New Roman" w:hAnsi="Times New Roman"/>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F9E" w:rsidRDefault="00052F9E">
    <w:pPr>
      <w:widowControl w:val="0"/>
      <w:tabs>
        <w:tab w:val="center" w:pos="4527"/>
        <w:tab w:val="right" w:pos="8946"/>
      </w:tabs>
      <w:autoSpaceDE w:val="0"/>
      <w:autoSpaceDN w:val="0"/>
      <w:adjustRightInd w:val="0"/>
      <w:spacing w:after="0" w:line="240" w:lineRule="auto"/>
      <w:ind w:left="121" w:right="107"/>
      <w:rPr>
        <w:rFonts w:ascii="Times New Roman" w:hAnsi="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C279C"/>
    <w:multiLevelType w:val="hybridMultilevel"/>
    <w:tmpl w:val="796A3FBA"/>
    <w:lvl w:ilvl="0" w:tplc="5F860326">
      <w:start w:val="9"/>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0524B89"/>
    <w:multiLevelType w:val="hybridMultilevel"/>
    <w:tmpl w:val="D36669F6"/>
    <w:lvl w:ilvl="0" w:tplc="47E6B9FE">
      <w:numFmt w:val="bullet"/>
      <w:lvlText w:val="-"/>
      <w:lvlJc w:val="left"/>
      <w:pPr>
        <w:tabs>
          <w:tab w:val="num" w:pos="720"/>
        </w:tabs>
        <w:ind w:left="720" w:hanging="360"/>
      </w:pPr>
      <w:rPr>
        <w:rFonts w:ascii="Switzerland" w:eastAsia="Times New Roman" w:hAnsi="Switzerland"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2C0E4960"/>
    <w:multiLevelType w:val="hybridMultilevel"/>
    <w:tmpl w:val="532C3F98"/>
    <w:lvl w:ilvl="0" w:tplc="327C50FC">
      <w:start w:val="1"/>
      <w:numFmt w:val="decimal"/>
      <w:lvlText w:val="%1."/>
      <w:lvlJc w:val="left"/>
      <w:pPr>
        <w:ind w:left="360" w:hanging="360"/>
      </w:pPr>
      <w:rPr>
        <w:rFonts w:ascii="Calibri" w:hAnsi="Calibri" w:cs="Times New Roman" w:hint="default"/>
        <w:b w:val="0"/>
        <w:i w:val="0"/>
        <w:sz w:val="20"/>
        <w:szCs w:val="20"/>
      </w:rPr>
    </w:lvl>
    <w:lvl w:ilvl="1" w:tplc="2C0A0019" w:tentative="1">
      <w:start w:val="1"/>
      <w:numFmt w:val="lowerLetter"/>
      <w:lvlText w:val="%2."/>
      <w:lvlJc w:val="left"/>
      <w:pPr>
        <w:ind w:left="1080" w:hanging="360"/>
      </w:pPr>
      <w:rPr>
        <w:rFonts w:cs="Times New Roman"/>
      </w:rPr>
    </w:lvl>
    <w:lvl w:ilvl="2" w:tplc="2C0A001B" w:tentative="1">
      <w:start w:val="1"/>
      <w:numFmt w:val="lowerRoman"/>
      <w:lvlText w:val="%3."/>
      <w:lvlJc w:val="right"/>
      <w:pPr>
        <w:ind w:left="1800" w:hanging="180"/>
      </w:pPr>
      <w:rPr>
        <w:rFonts w:cs="Times New Roman"/>
      </w:rPr>
    </w:lvl>
    <w:lvl w:ilvl="3" w:tplc="2C0A000F" w:tentative="1">
      <w:start w:val="1"/>
      <w:numFmt w:val="decimal"/>
      <w:lvlText w:val="%4."/>
      <w:lvlJc w:val="left"/>
      <w:pPr>
        <w:ind w:left="2520" w:hanging="360"/>
      </w:pPr>
      <w:rPr>
        <w:rFonts w:cs="Times New Roman"/>
      </w:rPr>
    </w:lvl>
    <w:lvl w:ilvl="4" w:tplc="2C0A0019" w:tentative="1">
      <w:start w:val="1"/>
      <w:numFmt w:val="lowerLetter"/>
      <w:lvlText w:val="%5."/>
      <w:lvlJc w:val="left"/>
      <w:pPr>
        <w:ind w:left="3240" w:hanging="360"/>
      </w:pPr>
      <w:rPr>
        <w:rFonts w:cs="Times New Roman"/>
      </w:rPr>
    </w:lvl>
    <w:lvl w:ilvl="5" w:tplc="2C0A001B" w:tentative="1">
      <w:start w:val="1"/>
      <w:numFmt w:val="lowerRoman"/>
      <w:lvlText w:val="%6."/>
      <w:lvlJc w:val="right"/>
      <w:pPr>
        <w:ind w:left="3960" w:hanging="180"/>
      </w:pPr>
      <w:rPr>
        <w:rFonts w:cs="Times New Roman"/>
      </w:rPr>
    </w:lvl>
    <w:lvl w:ilvl="6" w:tplc="2C0A000F" w:tentative="1">
      <w:start w:val="1"/>
      <w:numFmt w:val="decimal"/>
      <w:lvlText w:val="%7."/>
      <w:lvlJc w:val="left"/>
      <w:pPr>
        <w:ind w:left="4680" w:hanging="360"/>
      </w:pPr>
      <w:rPr>
        <w:rFonts w:cs="Times New Roman"/>
      </w:rPr>
    </w:lvl>
    <w:lvl w:ilvl="7" w:tplc="2C0A0019" w:tentative="1">
      <w:start w:val="1"/>
      <w:numFmt w:val="lowerLetter"/>
      <w:lvlText w:val="%8."/>
      <w:lvlJc w:val="left"/>
      <w:pPr>
        <w:ind w:left="5400" w:hanging="360"/>
      </w:pPr>
      <w:rPr>
        <w:rFonts w:cs="Times New Roman"/>
      </w:rPr>
    </w:lvl>
    <w:lvl w:ilvl="8" w:tplc="2C0A001B" w:tentative="1">
      <w:start w:val="1"/>
      <w:numFmt w:val="lowerRoman"/>
      <w:lvlText w:val="%9."/>
      <w:lvlJc w:val="right"/>
      <w:pPr>
        <w:ind w:left="6120" w:hanging="180"/>
      </w:pPr>
      <w:rPr>
        <w:rFonts w:cs="Times New Roman"/>
      </w:rPr>
    </w:lvl>
  </w:abstractNum>
  <w:abstractNum w:abstractNumId="3">
    <w:nsid w:val="38474153"/>
    <w:multiLevelType w:val="multilevel"/>
    <w:tmpl w:val="00000001"/>
    <w:lvl w:ilvl="0">
      <w:start w:val="1"/>
      <w:numFmt w:val="upperRoman"/>
      <w:lvlText w:val="%1-"/>
      <w:lvlJc w:val="left"/>
      <w:pPr>
        <w:tabs>
          <w:tab w:val="num" w:pos="828"/>
        </w:tabs>
        <w:ind w:left="828" w:hanging="720"/>
      </w:pPr>
      <w:rPr>
        <w:rFonts w:ascii="Arial" w:hAnsi="Arial" w:cs="Arial"/>
        <w:color w:val="000000"/>
        <w:sz w:val="24"/>
        <w:szCs w:val="24"/>
      </w:rPr>
    </w:lvl>
    <w:lvl w:ilvl="1">
      <w:start w:val="1"/>
      <w:numFmt w:val="lowerLetter"/>
      <w:lvlText w:val="%2."/>
      <w:lvlJc w:val="left"/>
      <w:pPr>
        <w:tabs>
          <w:tab w:val="num" w:pos="1008"/>
        </w:tabs>
        <w:ind w:left="1008" w:hanging="360"/>
      </w:pPr>
      <w:rPr>
        <w:rFonts w:ascii="Arial" w:hAnsi="Arial" w:cs="Arial"/>
        <w:color w:val="000000"/>
        <w:sz w:val="24"/>
        <w:szCs w:val="24"/>
      </w:rPr>
    </w:lvl>
    <w:lvl w:ilvl="2">
      <w:start w:val="1"/>
      <w:numFmt w:val="lowerRoman"/>
      <w:lvlText w:val="%3."/>
      <w:lvlJc w:val="right"/>
      <w:pPr>
        <w:tabs>
          <w:tab w:val="num" w:pos="1728"/>
        </w:tabs>
        <w:ind w:left="1728" w:hanging="180"/>
      </w:pPr>
      <w:rPr>
        <w:rFonts w:ascii="Arial" w:hAnsi="Arial" w:cs="Arial"/>
        <w:color w:val="000000"/>
        <w:sz w:val="24"/>
        <w:szCs w:val="24"/>
      </w:rPr>
    </w:lvl>
    <w:lvl w:ilvl="3">
      <w:start w:val="1"/>
      <w:numFmt w:val="decimal"/>
      <w:lvlText w:val="%4."/>
      <w:lvlJc w:val="left"/>
      <w:pPr>
        <w:tabs>
          <w:tab w:val="num" w:pos="2448"/>
        </w:tabs>
        <w:ind w:left="2448" w:hanging="360"/>
      </w:pPr>
      <w:rPr>
        <w:rFonts w:ascii="Arial" w:hAnsi="Arial" w:cs="Arial"/>
        <w:color w:val="000000"/>
        <w:sz w:val="24"/>
        <w:szCs w:val="24"/>
      </w:rPr>
    </w:lvl>
    <w:lvl w:ilvl="4">
      <w:start w:val="1"/>
      <w:numFmt w:val="lowerLetter"/>
      <w:lvlText w:val="%5."/>
      <w:lvlJc w:val="left"/>
      <w:pPr>
        <w:tabs>
          <w:tab w:val="num" w:pos="3168"/>
        </w:tabs>
        <w:ind w:left="3168" w:hanging="360"/>
      </w:pPr>
      <w:rPr>
        <w:rFonts w:ascii="Arial" w:hAnsi="Arial" w:cs="Arial"/>
        <w:color w:val="000000"/>
        <w:sz w:val="24"/>
        <w:szCs w:val="24"/>
      </w:rPr>
    </w:lvl>
    <w:lvl w:ilvl="5">
      <w:start w:val="1"/>
      <w:numFmt w:val="lowerRoman"/>
      <w:lvlText w:val="%6."/>
      <w:lvlJc w:val="right"/>
      <w:pPr>
        <w:tabs>
          <w:tab w:val="num" w:pos="3888"/>
        </w:tabs>
        <w:ind w:left="3888" w:hanging="180"/>
      </w:pPr>
      <w:rPr>
        <w:rFonts w:ascii="Arial" w:hAnsi="Arial" w:cs="Arial"/>
        <w:color w:val="000000"/>
        <w:sz w:val="24"/>
        <w:szCs w:val="24"/>
      </w:rPr>
    </w:lvl>
    <w:lvl w:ilvl="6">
      <w:start w:val="1"/>
      <w:numFmt w:val="decimal"/>
      <w:lvlText w:val="%7."/>
      <w:lvlJc w:val="left"/>
      <w:pPr>
        <w:tabs>
          <w:tab w:val="num" w:pos="4608"/>
        </w:tabs>
        <w:ind w:left="4608" w:hanging="360"/>
      </w:pPr>
      <w:rPr>
        <w:rFonts w:ascii="Arial" w:hAnsi="Arial" w:cs="Arial"/>
        <w:color w:val="000000"/>
        <w:sz w:val="24"/>
        <w:szCs w:val="24"/>
      </w:rPr>
    </w:lvl>
    <w:lvl w:ilvl="7">
      <w:start w:val="1"/>
      <w:numFmt w:val="lowerLetter"/>
      <w:lvlText w:val="%8."/>
      <w:lvlJc w:val="left"/>
      <w:pPr>
        <w:tabs>
          <w:tab w:val="num" w:pos="5328"/>
        </w:tabs>
        <w:ind w:left="5328" w:hanging="360"/>
      </w:pPr>
      <w:rPr>
        <w:rFonts w:ascii="Arial" w:hAnsi="Arial" w:cs="Arial"/>
        <w:color w:val="000000"/>
        <w:sz w:val="24"/>
        <w:szCs w:val="24"/>
      </w:rPr>
    </w:lvl>
    <w:lvl w:ilvl="8">
      <w:start w:val="1"/>
      <w:numFmt w:val="lowerRoman"/>
      <w:lvlText w:val="%9."/>
      <w:lvlJc w:val="right"/>
      <w:pPr>
        <w:tabs>
          <w:tab w:val="num" w:pos="6048"/>
        </w:tabs>
        <w:ind w:left="6048" w:hanging="180"/>
      </w:pPr>
      <w:rPr>
        <w:rFonts w:ascii="Arial" w:hAnsi="Arial" w:cs="Arial"/>
        <w:color w:val="000000"/>
        <w:sz w:val="24"/>
        <w:szCs w:val="24"/>
      </w:rPr>
    </w:lvl>
  </w:abstractNum>
  <w:abstractNum w:abstractNumId="4">
    <w:nsid w:val="7D5F00B7"/>
    <w:multiLevelType w:val="hybridMultilevel"/>
    <w:tmpl w:val="33141518"/>
    <w:lvl w:ilvl="0" w:tplc="8CF2A448">
      <w:numFmt w:val="bullet"/>
      <w:lvlText w:val="-"/>
      <w:lvlJc w:val="left"/>
      <w:pPr>
        <w:ind w:left="360" w:hanging="360"/>
      </w:pPr>
      <w:rPr>
        <w:rFonts w:ascii="Times New Roman" w:eastAsia="Times New Roman" w:hAnsi="Times New Roman" w:hint="default"/>
      </w:rPr>
    </w:lvl>
    <w:lvl w:ilvl="1" w:tplc="2C0A0019" w:tentative="1">
      <w:start w:val="1"/>
      <w:numFmt w:val="lowerLetter"/>
      <w:lvlText w:val="%2."/>
      <w:lvlJc w:val="left"/>
      <w:pPr>
        <w:ind w:left="1080" w:hanging="360"/>
      </w:pPr>
      <w:rPr>
        <w:rFonts w:cs="Times New Roman"/>
      </w:rPr>
    </w:lvl>
    <w:lvl w:ilvl="2" w:tplc="2C0A001B" w:tentative="1">
      <w:start w:val="1"/>
      <w:numFmt w:val="lowerRoman"/>
      <w:lvlText w:val="%3."/>
      <w:lvlJc w:val="right"/>
      <w:pPr>
        <w:ind w:left="1800" w:hanging="180"/>
      </w:pPr>
      <w:rPr>
        <w:rFonts w:cs="Times New Roman"/>
      </w:rPr>
    </w:lvl>
    <w:lvl w:ilvl="3" w:tplc="2C0A000F" w:tentative="1">
      <w:start w:val="1"/>
      <w:numFmt w:val="decimal"/>
      <w:lvlText w:val="%4."/>
      <w:lvlJc w:val="left"/>
      <w:pPr>
        <w:ind w:left="2520" w:hanging="360"/>
      </w:pPr>
      <w:rPr>
        <w:rFonts w:cs="Times New Roman"/>
      </w:rPr>
    </w:lvl>
    <w:lvl w:ilvl="4" w:tplc="2C0A0019" w:tentative="1">
      <w:start w:val="1"/>
      <w:numFmt w:val="lowerLetter"/>
      <w:lvlText w:val="%5."/>
      <w:lvlJc w:val="left"/>
      <w:pPr>
        <w:ind w:left="3240" w:hanging="360"/>
      </w:pPr>
      <w:rPr>
        <w:rFonts w:cs="Times New Roman"/>
      </w:rPr>
    </w:lvl>
    <w:lvl w:ilvl="5" w:tplc="2C0A001B" w:tentative="1">
      <w:start w:val="1"/>
      <w:numFmt w:val="lowerRoman"/>
      <w:lvlText w:val="%6."/>
      <w:lvlJc w:val="right"/>
      <w:pPr>
        <w:ind w:left="3960" w:hanging="180"/>
      </w:pPr>
      <w:rPr>
        <w:rFonts w:cs="Times New Roman"/>
      </w:rPr>
    </w:lvl>
    <w:lvl w:ilvl="6" w:tplc="2C0A000F" w:tentative="1">
      <w:start w:val="1"/>
      <w:numFmt w:val="decimal"/>
      <w:lvlText w:val="%7."/>
      <w:lvlJc w:val="left"/>
      <w:pPr>
        <w:ind w:left="4680" w:hanging="360"/>
      </w:pPr>
      <w:rPr>
        <w:rFonts w:cs="Times New Roman"/>
      </w:rPr>
    </w:lvl>
    <w:lvl w:ilvl="7" w:tplc="2C0A0019" w:tentative="1">
      <w:start w:val="1"/>
      <w:numFmt w:val="lowerLetter"/>
      <w:lvlText w:val="%8."/>
      <w:lvlJc w:val="left"/>
      <w:pPr>
        <w:ind w:left="5400" w:hanging="360"/>
      </w:pPr>
      <w:rPr>
        <w:rFonts w:cs="Times New Roman"/>
      </w:rPr>
    </w:lvl>
    <w:lvl w:ilvl="8" w:tplc="2C0A001B" w:tentative="1">
      <w:start w:val="1"/>
      <w:numFmt w:val="lowerRoman"/>
      <w:lvlText w:val="%9."/>
      <w:lvlJc w:val="right"/>
      <w:pPr>
        <w:ind w:left="6120" w:hanging="180"/>
      </w:pPr>
      <w:rPr>
        <w:rFonts w:cs="Times New Roman"/>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25E"/>
    <w:rsid w:val="00052F9E"/>
    <w:rsid w:val="000E0A3A"/>
    <w:rsid w:val="0019592C"/>
    <w:rsid w:val="002D625E"/>
    <w:rsid w:val="004B790E"/>
    <w:rsid w:val="00BE36E7"/>
    <w:rsid w:val="00C166A3"/>
    <w:rsid w:val="00D5471C"/>
    <w:rsid w:val="00E22B63"/>
    <w:rsid w:val="00EB4755"/>
    <w:rsid w:val="00F6013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115131-5745-4846-B010-D4E1132D5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B47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EB47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23</Pages>
  <Words>3367</Words>
  <Characters>26459</Characters>
  <Application>Microsoft Office Word</Application>
  <DocSecurity>0</DocSecurity>
  <Lines>220</Lines>
  <Paragraphs>59</Paragraphs>
  <ScaleCrop>false</ScaleCrop>
  <HeadingPairs>
    <vt:vector size="2" baseType="variant">
      <vt:variant>
        <vt:lpstr>Título</vt:lpstr>
      </vt:variant>
      <vt:variant>
        <vt:i4>1</vt:i4>
      </vt:variant>
    </vt:vector>
  </HeadingPairs>
  <TitlesOfParts>
    <vt:vector size="1" baseType="lpstr">
      <vt:lpstr>JURISDICCION C_JURISDICCION</vt:lpstr>
    </vt:vector>
  </TitlesOfParts>
  <Company/>
  <LinksUpToDate>false</LinksUpToDate>
  <CharactersWithSpaces>29767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JURISDICCION C_JURISDICCION</dc:title>
  <dc:subject/>
  <dc:creator>Claudia Escobar</dc:creator>
  <cp:keywords/>
  <dc:description>Generated by Oracle BI Publisher 12.2.1.2.0</dc:description>
  <cp:lastModifiedBy>Claudia S. Rey</cp:lastModifiedBy>
  <cp:revision>4</cp:revision>
  <cp:lastPrinted>2018-09-15T23:04:00Z</cp:lastPrinted>
  <dcterms:created xsi:type="dcterms:W3CDTF">2018-09-15T19:04:00Z</dcterms:created>
  <dcterms:modified xsi:type="dcterms:W3CDTF">2018-09-15T23:05:00Z</dcterms:modified>
</cp:coreProperties>
</file>