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Spec="center" w:tblpY="280"/>
        <w:tblW w:w="10560" w:type="dxa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3545"/>
        <w:gridCol w:w="1559"/>
        <w:gridCol w:w="5456"/>
      </w:tblGrid>
      <w:tr w:rsidR="003B39F7" w:rsidRPr="004406E7">
        <w:trPr>
          <w:trHeight w:val="283"/>
        </w:trPr>
        <w:tc>
          <w:tcPr>
            <w:tcW w:w="10560" w:type="dxa"/>
            <w:gridSpan w:val="3"/>
            <w:tcBorders>
              <w:bottom w:val="single" w:sz="4" w:space="0" w:color="auto"/>
            </w:tcBorders>
          </w:tcPr>
          <w:p w:rsidR="003B39F7" w:rsidRDefault="003B39F7" w:rsidP="009C3C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OTORGAMIENTO DE OTROS AVALES</w:t>
            </w:r>
          </w:p>
          <w:p w:rsidR="003B39F7" w:rsidRDefault="003B39F7" w:rsidP="009C3C8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B39F7" w:rsidRPr="004406E7" w:rsidRDefault="003B39F7" w:rsidP="003538B1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3B39F7" w:rsidRPr="004406E7">
        <w:trPr>
          <w:trHeight w:val="113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4406E7" w:rsidRDefault="003B39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06E7">
              <w:rPr>
                <w:rFonts w:ascii="Arial" w:hAnsi="Arial" w:cs="Arial"/>
                <w:b/>
                <w:bCs/>
                <w:sz w:val="16"/>
                <w:szCs w:val="16"/>
              </w:rPr>
              <w:t>ENTE AVALADO / GARANTIZADO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4406E7" w:rsidRDefault="003B39F7" w:rsidP="00773D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06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MONTO MÁXIMO EN DÓLARES </w:t>
            </w:r>
            <w:r w:rsidR="00773DEF">
              <w:rPr>
                <w:rFonts w:ascii="Arial" w:hAnsi="Arial" w:cs="Arial"/>
                <w:b/>
                <w:bCs/>
                <w:sz w:val="16"/>
                <w:szCs w:val="16"/>
              </w:rPr>
              <w:t>(o su equivalente en otras monedas)</w:t>
            </w:r>
            <w:r w:rsidRPr="004406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(*)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4406E7" w:rsidRDefault="003B39F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06E7">
              <w:rPr>
                <w:rFonts w:ascii="Arial" w:hAnsi="Arial" w:cs="Arial"/>
                <w:b/>
                <w:bCs/>
                <w:sz w:val="16"/>
                <w:szCs w:val="16"/>
              </w:rPr>
              <w:t>TIPO DE DEUDA</w:t>
            </w:r>
          </w:p>
        </w:tc>
      </w:tr>
      <w:tr w:rsidR="003B39F7" w:rsidRPr="00B509F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Nación Argentina"/>
              </w:smartTagPr>
              <w:r w:rsidRPr="00B509FA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B509FA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7.650.000.000 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8713E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 - Obras de Infraestructura Energética Hidroeléctrica </w:t>
            </w: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Chihuidos</w:t>
            </w:r>
            <w:proofErr w:type="spellEnd"/>
            <w:r w:rsidRPr="00B509FA">
              <w:rPr>
                <w:rFonts w:ascii="Arial" w:hAnsi="Arial" w:cs="Arial"/>
                <w:sz w:val="16"/>
                <w:szCs w:val="16"/>
              </w:rPr>
              <w:t xml:space="preserve"> I, Los Blancos, Portezuelo del Viento, Punta Negra y Potrero del Clavillo.</w:t>
            </w:r>
          </w:p>
        </w:tc>
      </w:tr>
      <w:tr w:rsidR="003B39F7" w:rsidRPr="00B509F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Nación Argentina"/>
              </w:smartTagPr>
              <w:r w:rsidRPr="00B509FA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B509FA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A740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</w:t>
            </w:r>
            <w:r>
              <w:rPr>
                <w:rFonts w:ascii="Arial" w:hAnsi="Arial" w:cs="Arial"/>
                <w:sz w:val="16"/>
                <w:szCs w:val="16"/>
              </w:rPr>
              <w:t>– Saneamiento y Limpieza de la Cuenca Matanza-Riachuelo</w:t>
            </w:r>
          </w:p>
        </w:tc>
      </w:tr>
      <w:tr w:rsidR="003B39F7" w:rsidRPr="00B509FA">
        <w:trPr>
          <w:trHeight w:val="84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Energía Argentina S.A.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1.420.000.000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A740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Bancaria/Financiera/Comercial – Obras de Infraestructura Energética - Terminación y cierre de Ciclo Combinado Barragán y Brigadier López  - Energías Renovables – Adquisición de Barcazas - Nuevo Ciclo Combinado - Central Térmica Belgrano II</w:t>
            </w:r>
          </w:p>
        </w:tc>
      </w:tr>
      <w:tr w:rsidR="003B39F7" w:rsidRPr="00B509FA">
        <w:trPr>
          <w:trHeight w:val="617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Nucleoeléctrica Argentina S.A.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C759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11.</w:t>
            </w:r>
            <w:r w:rsidR="003B39F7" w:rsidRPr="00B509FA">
              <w:rPr>
                <w:rFonts w:ascii="Arial" w:hAnsi="Arial" w:cs="Arial"/>
                <w:sz w:val="16"/>
                <w:szCs w:val="16"/>
              </w:rPr>
              <w:t>510.000.000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A740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 - Prolongación vida Central Atómica Embalse - CAREM </w:t>
            </w:r>
            <w:r w:rsidR="00C7590C">
              <w:rPr>
                <w:rFonts w:ascii="Arial" w:hAnsi="Arial" w:cs="Arial"/>
                <w:sz w:val="16"/>
                <w:szCs w:val="16"/>
              </w:rPr>
              <w:t>– Otras Centrales Nucleares</w:t>
            </w:r>
          </w:p>
        </w:tc>
      </w:tr>
      <w:tr w:rsidR="003B39F7" w:rsidRPr="00B509FA">
        <w:trPr>
          <w:trHeight w:val="57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CAMMESA o Energía Argentina S.A. o Entidad o Vehículo Financiero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5.000.000.000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A740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- Obras de Generación, Transporte o Distribución de Energía  - Adquisición de Energía o Combustibles – Inversiones para las actividades de exploración, explotación, refinación, transporte y comercialización de hidrocarburos y combustibles – Instalaciones para el almacenamiento </w:t>
            </w:r>
            <w:r w:rsidR="00C7590C">
              <w:rPr>
                <w:rFonts w:ascii="Arial" w:hAnsi="Arial" w:cs="Arial"/>
                <w:sz w:val="16"/>
                <w:szCs w:val="16"/>
              </w:rPr>
              <w:t xml:space="preserve">y regasificación de Gas Natural Licuado – Planta </w:t>
            </w:r>
            <w:proofErr w:type="spellStart"/>
            <w:r w:rsidR="00C7590C">
              <w:rPr>
                <w:rFonts w:ascii="Arial" w:hAnsi="Arial" w:cs="Arial"/>
                <w:sz w:val="16"/>
                <w:szCs w:val="16"/>
              </w:rPr>
              <w:t>Regasificadora</w:t>
            </w:r>
            <w:proofErr w:type="spellEnd"/>
            <w:r w:rsidR="00C7590C">
              <w:rPr>
                <w:rFonts w:ascii="Arial" w:hAnsi="Arial" w:cs="Arial"/>
                <w:sz w:val="16"/>
                <w:szCs w:val="16"/>
              </w:rPr>
              <w:t xml:space="preserve"> – Buque </w:t>
            </w:r>
            <w:proofErr w:type="spellStart"/>
            <w:r w:rsidR="00C7590C">
              <w:rPr>
                <w:rFonts w:ascii="Arial" w:hAnsi="Arial" w:cs="Arial"/>
                <w:sz w:val="16"/>
                <w:szCs w:val="16"/>
              </w:rPr>
              <w:t>Regasificador</w:t>
            </w:r>
            <w:proofErr w:type="spellEnd"/>
          </w:p>
        </w:tc>
      </w:tr>
      <w:tr w:rsidR="003B39F7" w:rsidRPr="00B509FA">
        <w:trPr>
          <w:trHeight w:val="65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CAMMESA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C7590C" w:rsidP="00C759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B39F7" w:rsidRPr="00B509FA">
              <w:rPr>
                <w:rFonts w:ascii="Arial" w:hAnsi="Arial" w:cs="Arial"/>
                <w:sz w:val="16"/>
                <w:szCs w:val="16"/>
              </w:rPr>
              <w:t>.500.000.000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0D200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Bancaria/Financiera/Comercial – Obras de Infraestructura Energética – Ampliación de Gasoductos – Redes de Distribución – Obras de Infraestructura Energética – Obras Eléctricas – Terminación y Cierre de Ciclo combinado Barragán y Brigadier López – Energías Renovables – Adquisición de barcazas – Nuevo Ciclo combinado – Central Térmica Belgrano II</w:t>
            </w:r>
          </w:p>
        </w:tc>
      </w:tr>
      <w:tr w:rsidR="003B39F7" w:rsidRPr="00B509FA">
        <w:trPr>
          <w:trHeight w:val="536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CAMMESA o Energía Argentina S.A. o Entidad o Vehículo de Financiamiento elegido para la concreción del financiamiento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2.500.000.000</w:t>
            </w:r>
          </w:p>
        </w:tc>
        <w:tc>
          <w:tcPr>
            <w:tcW w:w="5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832DD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Bancaria/Financiera/Comercial – Obras de G</w:t>
            </w:r>
            <w:r w:rsidR="00C7590C">
              <w:rPr>
                <w:rFonts w:ascii="Arial" w:hAnsi="Arial" w:cs="Arial"/>
                <w:sz w:val="16"/>
                <w:szCs w:val="16"/>
              </w:rPr>
              <w:t xml:space="preserve">eneración de Energía Eléctrica - </w:t>
            </w:r>
            <w:r w:rsidRPr="00B509FA">
              <w:rPr>
                <w:rFonts w:ascii="Arial" w:hAnsi="Arial" w:cs="Arial"/>
                <w:sz w:val="16"/>
                <w:szCs w:val="16"/>
              </w:rPr>
              <w:t>Vuelta de Obligado – Gui</w:t>
            </w:r>
            <w:r w:rsidR="00C7590C">
              <w:rPr>
                <w:rFonts w:ascii="Arial" w:hAnsi="Arial" w:cs="Arial"/>
                <w:sz w:val="16"/>
                <w:szCs w:val="16"/>
              </w:rPr>
              <w:t>llermo Brown – obras eléctricas</w:t>
            </w:r>
          </w:p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B39F7" w:rsidRPr="00B509FA">
        <w:trPr>
          <w:trHeight w:val="82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Banco de la Nación Argentina o 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2.500.000.000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515481">
            <w:pPr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Bancaria/Financiera/Comercial – Infraestructura Ferroviaria</w:t>
            </w:r>
          </w:p>
        </w:tc>
      </w:tr>
      <w:tr w:rsidR="003B39F7" w:rsidRPr="00B509FA">
        <w:trPr>
          <w:trHeight w:val="84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Banco de la Nación Argentina o 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400.000.000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832DD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– Obras de Infraestructura Hídrica - Azud de derivación sobre el Río Salado </w:t>
            </w:r>
            <w:r w:rsidRPr="00B509FA">
              <w:rPr>
                <w:rFonts w:ascii="Arial" w:hAnsi="Arial" w:cs="Arial"/>
                <w:sz w:val="16"/>
                <w:szCs w:val="16"/>
                <w:lang w:val="es-AR"/>
              </w:rPr>
              <w:t>y Canal de enlace a los sistemas Embalse Figueroa, Canal de Dios y de la Patria</w:t>
            </w:r>
            <w:r w:rsidRPr="00B509FA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</w:tr>
      <w:tr w:rsidR="003B39F7" w:rsidRPr="00B509FA">
        <w:trPr>
          <w:trHeight w:val="84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República"/>
              </w:smartTagPr>
              <w:r w:rsidRPr="00B509FA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B509FA">
              <w:rPr>
                <w:rFonts w:ascii="Arial" w:hAnsi="Arial" w:cs="Arial"/>
                <w:sz w:val="16"/>
                <w:szCs w:val="16"/>
              </w:rPr>
              <w:t xml:space="preserve"> o 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250.000.000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832DD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Acueductos Regionales: Santa Rosa, Chaco, </w:t>
            </w: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Pcia</w:t>
            </w:r>
            <w:proofErr w:type="spellEnd"/>
            <w:r w:rsidRPr="00B509FA">
              <w:rPr>
                <w:rFonts w:ascii="Arial" w:hAnsi="Arial" w:cs="Arial"/>
                <w:sz w:val="16"/>
                <w:szCs w:val="16"/>
              </w:rPr>
              <w:t xml:space="preserve">. de Santa Fe, Bahía Blanca y </w:t>
            </w: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Puelén-Chacharramendi</w:t>
            </w:r>
            <w:proofErr w:type="spellEnd"/>
          </w:p>
        </w:tc>
      </w:tr>
      <w:tr w:rsidR="003B39F7" w:rsidRPr="00B509FA">
        <w:trPr>
          <w:trHeight w:val="763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República"/>
              </w:smartTagPr>
              <w:r w:rsidRPr="00B509FA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B509FA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6.0</w:t>
            </w:r>
            <w:r w:rsidRPr="00B509FA">
              <w:rPr>
                <w:rFonts w:ascii="Arial" w:hAnsi="Arial" w:cs="Arial"/>
                <w:sz w:val="16"/>
                <w:szCs w:val="16"/>
              </w:rPr>
              <w:t>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796E4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Bancaria/Financiera/Comercial - Obras de Gas – Ampliación de Gasoductos y Redes de Distribución – Adquisición de Gas Natural y combustibles líquidos - Gas Natural Licuado – Gasoducto del Noreste Argentino</w:t>
            </w:r>
          </w:p>
        </w:tc>
      </w:tr>
      <w:tr w:rsidR="003B39F7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Agua y Saneamientos Argentinos Sociedad Anónima - </w:t>
            </w: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AySA</w:t>
            </w:r>
            <w:proofErr w:type="spellEnd"/>
            <w:r w:rsidRPr="00B509FA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C759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1.</w:t>
            </w:r>
            <w:r w:rsidR="00E76E37">
              <w:rPr>
                <w:rFonts w:ascii="Arial" w:hAnsi="Arial" w:cs="Arial"/>
                <w:sz w:val="16"/>
                <w:szCs w:val="16"/>
              </w:rPr>
              <w:t>92</w:t>
            </w:r>
            <w:r w:rsidR="00C7590C">
              <w:rPr>
                <w:rFonts w:ascii="Arial" w:hAnsi="Arial" w:cs="Arial"/>
                <w:sz w:val="16"/>
                <w:szCs w:val="16"/>
              </w:rPr>
              <w:t>8</w:t>
            </w:r>
            <w:r w:rsidRPr="00B509FA">
              <w:rPr>
                <w:rFonts w:ascii="Arial" w:hAnsi="Arial" w:cs="Arial"/>
                <w:sz w:val="16"/>
                <w:szCs w:val="16"/>
              </w:rPr>
              <w:t>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832DD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 xml:space="preserve">Bancaria/Financiera/Comercial – Plan director de Obras de AYSA S.A. -  Emisario Berazategui, Estación </w:t>
            </w: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e</w:t>
            </w:r>
            <w:proofErr w:type="spellEnd"/>
            <w:r w:rsidRPr="00B509FA">
              <w:rPr>
                <w:rFonts w:ascii="Arial" w:hAnsi="Arial" w:cs="Arial"/>
                <w:sz w:val="16"/>
                <w:szCs w:val="16"/>
              </w:rPr>
              <w:t xml:space="preserve"> Bombeo Berazategui y Río Subterráneo Sur</w:t>
            </w:r>
            <w:r w:rsidR="00C7590C">
              <w:rPr>
                <w:rFonts w:ascii="Arial" w:hAnsi="Arial" w:cs="Arial"/>
                <w:sz w:val="16"/>
                <w:szCs w:val="16"/>
              </w:rPr>
              <w:t xml:space="preserve"> – Planta Depuradora </w:t>
            </w:r>
            <w:proofErr w:type="spellStart"/>
            <w:r w:rsidR="00C7590C">
              <w:rPr>
                <w:rFonts w:ascii="Arial" w:hAnsi="Arial" w:cs="Arial"/>
                <w:sz w:val="16"/>
                <w:szCs w:val="16"/>
              </w:rPr>
              <w:t>Laferrere</w:t>
            </w:r>
            <w:proofErr w:type="spellEnd"/>
            <w:r w:rsidR="00C7590C">
              <w:rPr>
                <w:rFonts w:ascii="Arial" w:hAnsi="Arial" w:cs="Arial"/>
                <w:sz w:val="16"/>
                <w:szCs w:val="16"/>
              </w:rPr>
              <w:t xml:space="preserve"> 1º Módulo y otras obras del Plan Director</w:t>
            </w:r>
          </w:p>
        </w:tc>
      </w:tr>
      <w:tr w:rsidR="003B39F7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509FA">
              <w:rPr>
                <w:rFonts w:ascii="Arial" w:hAnsi="Arial" w:cs="Arial"/>
                <w:sz w:val="16"/>
                <w:szCs w:val="16"/>
              </w:rPr>
              <w:t>Yacyretá</w:t>
            </w:r>
            <w:proofErr w:type="spellEnd"/>
            <w:r w:rsidRPr="00B509FA">
              <w:rPr>
                <w:rFonts w:ascii="Arial" w:hAnsi="Arial" w:cs="Arial"/>
                <w:sz w:val="16"/>
                <w:szCs w:val="16"/>
              </w:rPr>
              <w:t>, Banco de la Nación Argentina o 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1.000.000.000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09FA">
              <w:rPr>
                <w:rFonts w:ascii="Arial" w:hAnsi="Arial" w:cs="Arial"/>
                <w:sz w:val="16"/>
                <w:szCs w:val="16"/>
              </w:rPr>
              <w:t>Obras Hidroeléctricas o adquisición de energía en el marco del Convenio con la República del Paraguay</w:t>
            </w:r>
          </w:p>
        </w:tc>
      </w:tr>
      <w:tr w:rsidR="00E76E37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E37" w:rsidRPr="00E76E37" w:rsidRDefault="00E76E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E37">
              <w:rPr>
                <w:rFonts w:ascii="Arial" w:hAnsi="Arial" w:cs="Arial"/>
                <w:sz w:val="16"/>
                <w:szCs w:val="16"/>
              </w:rPr>
              <w:lastRenderedPageBreak/>
              <w:t xml:space="preserve">Banco de </w:t>
            </w:r>
            <w:smartTag w:uri="urn:schemas-microsoft-com:office:smarttags" w:element="PersonName">
              <w:smartTagPr>
                <w:attr w:name="ProductID" w:val="la República"/>
              </w:smartTagPr>
              <w:r w:rsidRPr="00E76E37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E76E37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E37" w:rsidRPr="00B509FA" w:rsidRDefault="00E76E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76E37" w:rsidRPr="00B509FA" w:rsidRDefault="00E76E37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Bancaria/Financiera/Comercial  Infraestructura y Servicios del Plan Nacional de Medicina Nuclear</w:t>
            </w:r>
          </w:p>
        </w:tc>
      </w:tr>
      <w:tr w:rsidR="00FD48E4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Pr="00E76E37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Administración de Infraestructura Ferroviaria SE </w:t>
            </w:r>
            <w:r w:rsidRPr="00E76E37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Bancaria/Financiera/Comercial  - Obras de Infraestructura Ferroviaria</w:t>
            </w:r>
          </w:p>
        </w:tc>
      </w:tr>
      <w:tr w:rsidR="00FD48E4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Pr="00E76E37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E37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República"/>
              </w:smartTagPr>
              <w:r w:rsidRPr="00E76E37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E76E37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2.500.000.000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Bancaria/Financiera/Comercial  - Infraestructura Ferroviaria</w:t>
            </w:r>
          </w:p>
        </w:tc>
      </w:tr>
      <w:tr w:rsidR="00FD48E4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Pr="00E76E37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E37">
              <w:rPr>
                <w:rFonts w:ascii="Arial" w:hAnsi="Arial" w:cs="Arial"/>
                <w:sz w:val="16"/>
                <w:szCs w:val="16"/>
              </w:rPr>
              <w:t xml:space="preserve">Banco de </w:t>
            </w:r>
            <w:smartTag w:uri="urn:schemas-microsoft-com:office:smarttags" w:element="PersonName">
              <w:smartTagPr>
                <w:attr w:name="ProductID" w:val="la República"/>
              </w:smartTagPr>
              <w:r w:rsidRPr="00E76E37">
                <w:rPr>
                  <w:rFonts w:ascii="Arial" w:hAnsi="Arial" w:cs="Arial"/>
                  <w:sz w:val="16"/>
                  <w:szCs w:val="16"/>
                </w:rPr>
                <w:t>la Nación Argentina</w:t>
              </w:r>
            </w:smartTag>
            <w:r w:rsidRPr="00E76E37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 w:rsidP="00A864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86475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Bancaria/Financiera/Comercial  - Adquisición de aeronaves</w:t>
            </w:r>
          </w:p>
        </w:tc>
      </w:tr>
      <w:tr w:rsidR="00FD48E4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Pr="00E76E37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Ente Binacional “Túnel de Baja Altura” – Ferrocarril Trasandino Central </w:t>
            </w:r>
            <w:r w:rsidRPr="00E76E37">
              <w:rPr>
                <w:rFonts w:ascii="Arial" w:hAnsi="Arial" w:cs="Arial"/>
                <w:sz w:val="16"/>
                <w:szCs w:val="16"/>
              </w:rPr>
              <w:t xml:space="preserve"> o Entidad o Vehículo de Financiamiento elegido para la concreción del financiamiento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3.500.000.000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8E4" w:rsidRDefault="00FD48E4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Bancaria/Financiera/Comercial  - Obra  “Túnel de Baja Altura” – Ferrocarril Trasandino Central” </w:t>
            </w:r>
            <w:r w:rsidRPr="00E76E3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3B39F7" w:rsidRPr="00B509FA">
        <w:trPr>
          <w:trHeight w:val="85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E76E37" w:rsidRDefault="003B39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76E37">
              <w:rPr>
                <w:rFonts w:ascii="Arial" w:hAnsi="Arial" w:cs="Arial"/>
                <w:sz w:val="16"/>
                <w:szCs w:val="16"/>
              </w:rPr>
              <w:t>Monto máximo global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FD48E4" w:rsidP="00A864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  <w:r w:rsidR="003B39F7" w:rsidRPr="00E707F8">
              <w:rPr>
                <w:rFonts w:ascii="Arial" w:hAnsi="Arial" w:cs="Arial"/>
                <w:sz w:val="16"/>
                <w:szCs w:val="16"/>
              </w:rPr>
              <w:t>.</w:t>
            </w:r>
            <w:r w:rsidR="00A86475">
              <w:rPr>
                <w:rFonts w:ascii="Arial" w:hAnsi="Arial" w:cs="Arial"/>
                <w:sz w:val="16"/>
                <w:szCs w:val="16"/>
              </w:rPr>
              <w:t>71</w:t>
            </w:r>
            <w:r w:rsidR="00E76E37">
              <w:rPr>
                <w:rFonts w:ascii="Arial" w:hAnsi="Arial" w:cs="Arial"/>
                <w:sz w:val="16"/>
                <w:szCs w:val="16"/>
              </w:rPr>
              <w:t>8</w:t>
            </w:r>
            <w:r w:rsidR="003B39F7" w:rsidRPr="00E707F8">
              <w:rPr>
                <w:rFonts w:ascii="Arial" w:hAnsi="Arial" w:cs="Arial"/>
                <w:sz w:val="16"/>
                <w:szCs w:val="16"/>
              </w:rPr>
              <w:t>.000.000</w:t>
            </w:r>
          </w:p>
        </w:tc>
        <w:tc>
          <w:tcPr>
            <w:tcW w:w="5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39F7" w:rsidRPr="00B509FA" w:rsidRDefault="003B39F7" w:rsidP="007F09D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39F7" w:rsidRPr="00B509FA" w:rsidRDefault="003B39F7" w:rsidP="002E0B67">
      <w:bookmarkStart w:id="0" w:name="_GoBack"/>
      <w:bookmarkEnd w:id="0"/>
    </w:p>
    <w:p w:rsidR="003B39F7" w:rsidRPr="009C3C81" w:rsidRDefault="003B39F7" w:rsidP="002E0B67">
      <w:pPr>
        <w:rPr>
          <w:rFonts w:ascii="Arial" w:hAnsi="Arial" w:cs="Arial"/>
          <w:sz w:val="16"/>
          <w:szCs w:val="16"/>
        </w:rPr>
      </w:pPr>
      <w:r w:rsidRPr="00B509FA">
        <w:rPr>
          <w:rFonts w:ascii="Arial" w:hAnsi="Arial" w:cs="Arial"/>
          <w:sz w:val="16"/>
          <w:szCs w:val="16"/>
        </w:rPr>
        <w:lastRenderedPageBreak/>
        <w:t>(*) Deberán sumarse los montos necesarios por intereses y demás accesorios.</w:t>
      </w:r>
    </w:p>
    <w:sectPr w:rsidR="003B39F7" w:rsidRPr="009C3C81" w:rsidSect="008E1C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835" w:right="851" w:bottom="1134" w:left="1134" w:header="709" w:footer="709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9F7" w:rsidRDefault="003B39F7">
      <w:r>
        <w:separator/>
      </w:r>
    </w:p>
  </w:endnote>
  <w:endnote w:type="continuationSeparator" w:id="0">
    <w:p w:rsidR="003B39F7" w:rsidRDefault="003B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8D" w:rsidRDefault="008E1C8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8D" w:rsidRDefault="008E1C8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8D" w:rsidRDefault="008E1C8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9F7" w:rsidRDefault="003B39F7">
      <w:r>
        <w:separator/>
      </w:r>
    </w:p>
  </w:footnote>
  <w:footnote w:type="continuationSeparator" w:id="0">
    <w:p w:rsidR="003B39F7" w:rsidRDefault="003B3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8D" w:rsidRPr="008E1C8D" w:rsidRDefault="008E1C8D" w:rsidP="008E1C8D">
    <w:pPr>
      <w:jc w:val="right"/>
      <w:rPr>
        <w:rFonts w:ascii="Arial" w:hAnsi="Arial" w:cs="Arial"/>
        <w:sz w:val="22"/>
        <w:szCs w:val="22"/>
      </w:rPr>
    </w:pPr>
    <w:r>
      <w:tab/>
    </w:r>
    <w:r w:rsidRPr="008E1C8D">
      <w:rPr>
        <w:rFonts w:ascii="Arial" w:hAnsi="Arial" w:cs="Arial"/>
        <w:sz w:val="22"/>
        <w:szCs w:val="22"/>
      </w:rPr>
      <w:t>CAPITULO VII</w:t>
    </w:r>
  </w:p>
  <w:p w:rsidR="008E1C8D" w:rsidRDefault="008E1C8D" w:rsidP="008E1C8D">
    <w:pPr>
      <w:pStyle w:val="Encabezado"/>
      <w:jc w:val="right"/>
      <w:rPr>
        <w:rFonts w:ascii="Arial" w:hAnsi="Arial" w:cs="Arial"/>
        <w:sz w:val="22"/>
        <w:szCs w:val="22"/>
      </w:rPr>
    </w:pPr>
    <w:r w:rsidRPr="008E1C8D">
      <w:rPr>
        <w:rFonts w:ascii="Arial" w:hAnsi="Arial" w:cs="Arial"/>
        <w:sz w:val="22"/>
        <w:szCs w:val="22"/>
      </w:rPr>
      <w:t>Planilla Anexa al Artículo 44</w:t>
    </w:r>
  </w:p>
  <w:p w:rsidR="008E1C8D" w:rsidRDefault="008E1C8D" w:rsidP="008E1C8D">
    <w:pPr>
      <w:pStyle w:val="Encabezado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(</w:t>
    </w:r>
    <w:proofErr w:type="gramStart"/>
    <w:r>
      <w:rPr>
        <w:rFonts w:ascii="Arial" w:hAnsi="Arial" w:cs="Arial"/>
        <w:sz w:val="22"/>
        <w:szCs w:val="22"/>
      </w:rPr>
      <w:t>continuación</w:t>
    </w:r>
    <w:proofErr w:type="gramEnd"/>
    <w:r>
      <w:rPr>
        <w:rFonts w:ascii="Arial" w:hAnsi="Arial" w:cs="Arial"/>
        <w:sz w:val="22"/>
        <w:szCs w:val="22"/>
      </w:rPr>
      <w:t>)</w:t>
    </w:r>
  </w:p>
  <w:p w:rsidR="008E1C8D" w:rsidRDefault="008E1C8D" w:rsidP="008E1C8D">
    <w:pPr>
      <w:pStyle w:val="Encabezado"/>
      <w:tabs>
        <w:tab w:val="clear" w:pos="4419"/>
        <w:tab w:val="clear" w:pos="8838"/>
        <w:tab w:val="left" w:pos="8460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C8D" w:rsidRDefault="008E1C8D">
    <w:pPr>
      <w:jc w:val="right"/>
      <w:rPr>
        <w:rFonts w:ascii="Arial" w:hAnsi="Arial" w:cs="Arial"/>
        <w:sz w:val="22"/>
        <w:szCs w:val="22"/>
      </w:rPr>
    </w:pPr>
  </w:p>
  <w:p w:rsidR="008E1C8D" w:rsidRDefault="008E1C8D">
    <w:pPr>
      <w:jc w:val="right"/>
      <w:rPr>
        <w:rFonts w:ascii="Arial" w:hAnsi="Arial" w:cs="Arial"/>
        <w:sz w:val="22"/>
        <w:szCs w:val="22"/>
      </w:rPr>
    </w:pPr>
  </w:p>
  <w:p w:rsidR="008E1C8D" w:rsidRDefault="008E1C8D">
    <w:pPr>
      <w:jc w:val="right"/>
      <w:rPr>
        <w:rFonts w:ascii="Arial" w:hAnsi="Arial" w:cs="Arial"/>
        <w:sz w:val="22"/>
        <w:szCs w:val="22"/>
      </w:rPr>
    </w:pPr>
  </w:p>
  <w:p w:rsidR="008E1C8D" w:rsidRDefault="008E1C8D">
    <w:pPr>
      <w:jc w:val="right"/>
      <w:rPr>
        <w:rFonts w:ascii="Arial" w:hAnsi="Arial" w:cs="Arial"/>
        <w:sz w:val="22"/>
        <w:szCs w:val="22"/>
      </w:rPr>
    </w:pPr>
  </w:p>
  <w:p w:rsidR="003B39F7" w:rsidRPr="008E1C8D" w:rsidRDefault="003B39F7">
    <w:pPr>
      <w:jc w:val="right"/>
      <w:rPr>
        <w:rFonts w:ascii="Arial" w:hAnsi="Arial" w:cs="Arial"/>
        <w:sz w:val="22"/>
        <w:szCs w:val="22"/>
      </w:rPr>
    </w:pPr>
    <w:r w:rsidRPr="008E1C8D">
      <w:rPr>
        <w:rFonts w:ascii="Arial" w:hAnsi="Arial" w:cs="Arial"/>
        <w:sz w:val="22"/>
        <w:szCs w:val="22"/>
      </w:rPr>
      <w:t>CAPITULO VII</w:t>
    </w:r>
  </w:p>
  <w:p w:rsidR="003B39F7" w:rsidRDefault="003B39F7">
    <w:pPr>
      <w:pStyle w:val="Encabezado"/>
      <w:jc w:val="right"/>
      <w:rPr>
        <w:rFonts w:ascii="Arial" w:hAnsi="Arial" w:cs="Arial"/>
        <w:sz w:val="22"/>
        <w:szCs w:val="22"/>
      </w:rPr>
    </w:pPr>
    <w:r w:rsidRPr="008E1C8D">
      <w:rPr>
        <w:rFonts w:ascii="Arial" w:hAnsi="Arial" w:cs="Arial"/>
        <w:sz w:val="22"/>
        <w:szCs w:val="22"/>
      </w:rPr>
      <w:t>Planilla Anexa al Artículo 4</w:t>
    </w:r>
    <w:r w:rsidR="008E1C8D" w:rsidRPr="008E1C8D">
      <w:rPr>
        <w:rFonts w:ascii="Arial" w:hAnsi="Arial" w:cs="Arial"/>
        <w:sz w:val="22"/>
        <w:szCs w:val="22"/>
      </w:rPr>
      <w:t>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9F7" w:rsidRPr="00FB7D9B" w:rsidRDefault="003B39F7" w:rsidP="00FB7D9B">
    <w:pPr>
      <w:pStyle w:val="Encabezado"/>
      <w:jc w:val="right"/>
      <w:rPr>
        <w:rFonts w:ascii="Arial" w:hAnsi="Arial" w:cs="Arial"/>
        <w:sz w:val="20"/>
        <w:szCs w:val="20"/>
        <w:lang w:val="es-ES_tradnl"/>
      </w:rPr>
    </w:pPr>
    <w:r w:rsidRPr="00FB7D9B">
      <w:rPr>
        <w:rFonts w:ascii="Arial" w:hAnsi="Arial" w:cs="Arial"/>
        <w:sz w:val="20"/>
        <w:szCs w:val="20"/>
        <w:lang w:val="es-ES_tradnl"/>
      </w:rPr>
      <w:t>CAPITULO VII</w:t>
    </w:r>
  </w:p>
  <w:p w:rsidR="003B39F7" w:rsidRPr="00FB7D9B" w:rsidRDefault="003B39F7" w:rsidP="00FB7D9B">
    <w:pPr>
      <w:pStyle w:val="Encabezado"/>
      <w:jc w:val="right"/>
      <w:rPr>
        <w:rFonts w:ascii="Arial" w:hAnsi="Arial" w:cs="Arial"/>
        <w:sz w:val="20"/>
        <w:szCs w:val="20"/>
        <w:lang w:val="es-ES_tradnl"/>
      </w:rPr>
    </w:pPr>
    <w:r w:rsidRPr="00FB7D9B">
      <w:rPr>
        <w:rFonts w:ascii="Arial" w:hAnsi="Arial" w:cs="Arial"/>
        <w:sz w:val="20"/>
        <w:szCs w:val="20"/>
        <w:lang w:val="es-ES_tradnl"/>
      </w:rPr>
      <w:t xml:space="preserve">Planilla Anexa al </w:t>
    </w:r>
    <w:proofErr w:type="spellStart"/>
    <w:proofErr w:type="gramStart"/>
    <w:r w:rsidRPr="00FB7D9B">
      <w:rPr>
        <w:rFonts w:ascii="Arial" w:hAnsi="Arial" w:cs="Arial"/>
        <w:sz w:val="20"/>
        <w:szCs w:val="20"/>
        <w:lang w:val="es-ES_tradnl"/>
      </w:rPr>
      <w:t>Art</w:t>
    </w:r>
    <w:r>
      <w:rPr>
        <w:rFonts w:ascii="Arial" w:hAnsi="Arial" w:cs="Arial"/>
        <w:sz w:val="20"/>
        <w:szCs w:val="20"/>
        <w:lang w:val="es-ES_tradnl"/>
      </w:rPr>
      <w:t>iculo</w:t>
    </w:r>
    <w:proofErr w:type="spellEnd"/>
    <w:proofErr w:type="gramEnd"/>
    <w:r w:rsidRPr="00FB7D9B">
      <w:rPr>
        <w:rFonts w:ascii="Arial" w:hAnsi="Arial" w:cs="Arial"/>
        <w:sz w:val="20"/>
        <w:szCs w:val="20"/>
        <w:lang w:val="es-ES_tradnl"/>
      </w:rPr>
      <w:t xml:space="preserve"> 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D9B"/>
    <w:rsid w:val="00025139"/>
    <w:rsid w:val="00072B27"/>
    <w:rsid w:val="000A1248"/>
    <w:rsid w:val="000A6403"/>
    <w:rsid w:val="000D2007"/>
    <w:rsid w:val="000F24A7"/>
    <w:rsid w:val="00161039"/>
    <w:rsid w:val="00166007"/>
    <w:rsid w:val="00184A9E"/>
    <w:rsid w:val="002307FB"/>
    <w:rsid w:val="00244130"/>
    <w:rsid w:val="00260514"/>
    <w:rsid w:val="002616DA"/>
    <w:rsid w:val="002B495C"/>
    <w:rsid w:val="002C0362"/>
    <w:rsid w:val="002D1902"/>
    <w:rsid w:val="002D59B4"/>
    <w:rsid w:val="002E0B67"/>
    <w:rsid w:val="002F6AFE"/>
    <w:rsid w:val="00325E81"/>
    <w:rsid w:val="00343437"/>
    <w:rsid w:val="003538B1"/>
    <w:rsid w:val="00380A6F"/>
    <w:rsid w:val="003B39F7"/>
    <w:rsid w:val="003C1152"/>
    <w:rsid w:val="003D69BB"/>
    <w:rsid w:val="004406E7"/>
    <w:rsid w:val="0044397F"/>
    <w:rsid w:val="00465EA5"/>
    <w:rsid w:val="004C149F"/>
    <w:rsid w:val="004E50F6"/>
    <w:rsid w:val="00500C5D"/>
    <w:rsid w:val="00515481"/>
    <w:rsid w:val="005226F4"/>
    <w:rsid w:val="0054751E"/>
    <w:rsid w:val="00563476"/>
    <w:rsid w:val="00565FCB"/>
    <w:rsid w:val="005A0103"/>
    <w:rsid w:val="005F76AE"/>
    <w:rsid w:val="006720EA"/>
    <w:rsid w:val="006C15F0"/>
    <w:rsid w:val="006C1F9F"/>
    <w:rsid w:val="006F0DD4"/>
    <w:rsid w:val="006F3D14"/>
    <w:rsid w:val="00713FD7"/>
    <w:rsid w:val="00760AB7"/>
    <w:rsid w:val="00773DEF"/>
    <w:rsid w:val="00796E4B"/>
    <w:rsid w:val="007F09DC"/>
    <w:rsid w:val="007F3B4F"/>
    <w:rsid w:val="00800C6E"/>
    <w:rsid w:val="00803DD8"/>
    <w:rsid w:val="00832DDA"/>
    <w:rsid w:val="008713E7"/>
    <w:rsid w:val="008856E6"/>
    <w:rsid w:val="008C431A"/>
    <w:rsid w:val="008E1C8D"/>
    <w:rsid w:val="00903E04"/>
    <w:rsid w:val="00931692"/>
    <w:rsid w:val="009648BE"/>
    <w:rsid w:val="00981F51"/>
    <w:rsid w:val="009845D2"/>
    <w:rsid w:val="009A1E32"/>
    <w:rsid w:val="009A2976"/>
    <w:rsid w:val="009A4B41"/>
    <w:rsid w:val="009C3C81"/>
    <w:rsid w:val="00A0197F"/>
    <w:rsid w:val="00A16FAC"/>
    <w:rsid w:val="00A405A3"/>
    <w:rsid w:val="00A52551"/>
    <w:rsid w:val="00A74086"/>
    <w:rsid w:val="00A751CD"/>
    <w:rsid w:val="00A86475"/>
    <w:rsid w:val="00A96854"/>
    <w:rsid w:val="00AA2D77"/>
    <w:rsid w:val="00AC2820"/>
    <w:rsid w:val="00AE3E96"/>
    <w:rsid w:val="00B040ED"/>
    <w:rsid w:val="00B17456"/>
    <w:rsid w:val="00B509FA"/>
    <w:rsid w:val="00B53C27"/>
    <w:rsid w:val="00BA21A2"/>
    <w:rsid w:val="00BC5F80"/>
    <w:rsid w:val="00C15BAA"/>
    <w:rsid w:val="00C2750F"/>
    <w:rsid w:val="00C37C15"/>
    <w:rsid w:val="00C44140"/>
    <w:rsid w:val="00C7590C"/>
    <w:rsid w:val="00CB4F0F"/>
    <w:rsid w:val="00CE1AD5"/>
    <w:rsid w:val="00E100E6"/>
    <w:rsid w:val="00E57FC0"/>
    <w:rsid w:val="00E667B8"/>
    <w:rsid w:val="00E66A1E"/>
    <w:rsid w:val="00E707F8"/>
    <w:rsid w:val="00E76E37"/>
    <w:rsid w:val="00EE2D93"/>
    <w:rsid w:val="00EE49D3"/>
    <w:rsid w:val="00F618E0"/>
    <w:rsid w:val="00FB402C"/>
    <w:rsid w:val="00FB7D9B"/>
    <w:rsid w:val="00FD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,"/>
  <w15:docId w15:val="{5DFF7270-286F-4D7A-9F2C-D4478DC53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4A7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F24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16FAC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FB7D9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16FAC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1C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1C8D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DDB16-DF2F-4172-AD1C-F178AE01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683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OTORGAMIENTO DE AVALES</vt:lpstr>
    </vt:vector>
  </TitlesOfParts>
  <Company>Secretaría De Hacienda</Company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OTORGAMIENTO DE AVALES</dc:title>
  <dc:subject/>
  <dc:creator>mspada</dc:creator>
  <cp:keywords/>
  <dc:description/>
  <cp:lastModifiedBy>Jorge Muñoz</cp:lastModifiedBy>
  <cp:revision>4</cp:revision>
  <cp:lastPrinted>2015-09-12T21:26:00Z</cp:lastPrinted>
  <dcterms:created xsi:type="dcterms:W3CDTF">2015-09-11T16:41:00Z</dcterms:created>
  <dcterms:modified xsi:type="dcterms:W3CDTF">2015-09-12T21:27:00Z</dcterms:modified>
</cp:coreProperties>
</file>